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4" w:type="dxa"/>
        <w:tblLayout w:type="fixed"/>
        <w:tblCellMar>
          <w:left w:w="0" w:type="dxa"/>
          <w:right w:w="0" w:type="dxa"/>
        </w:tblCellMar>
        <w:tblLook w:val="04A0" w:firstRow="1" w:lastRow="0" w:firstColumn="1" w:lastColumn="0" w:noHBand="0" w:noVBand="1"/>
      </w:tblPr>
      <w:tblGrid>
        <w:gridCol w:w="509"/>
        <w:gridCol w:w="8855"/>
      </w:tblGrid>
      <w:tr w:rsidR="00144978">
        <w:tc>
          <w:tcPr>
            <w:tcW w:w="509" w:type="dxa"/>
          </w:tcPr>
          <w:p w:rsidR="00144978" w:rsidRDefault="00000000">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44978" w:rsidRDefault="00000000">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点击此处添加ICS号</w:t>
            </w:r>
            <w:r>
              <w:rPr>
                <w:rFonts w:ascii="黑体" w:eastAsia="黑体" w:hAnsi="黑体"/>
                <w:sz w:val="21"/>
                <w:szCs w:val="21"/>
              </w:rPr>
              <w:fldChar w:fldCharType="end"/>
            </w:r>
            <w:bookmarkEnd w:id="0"/>
          </w:p>
        </w:tc>
      </w:tr>
      <w:tr w:rsidR="00144978">
        <w:tc>
          <w:tcPr>
            <w:tcW w:w="509" w:type="dxa"/>
          </w:tcPr>
          <w:p w:rsidR="00144978"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pPr w:vertAnchor="page" w:horzAnchor="margin" w:tblpX="1" w:tblpY="341"/>
              <w:tblOverlap w:val="never"/>
              <w:tblW w:w="9242" w:type="dxa"/>
              <w:tblBorders>
                <w:insideH w:val="single" w:sz="4" w:space="0" w:color="auto"/>
                <w:insideV w:val="single" w:sz="4" w:space="0" w:color="auto"/>
              </w:tblBorders>
              <w:tblLayout w:type="fixed"/>
              <w:tblCellMar>
                <w:left w:w="0" w:type="dxa"/>
                <w:right w:w="113" w:type="dxa"/>
              </w:tblCellMar>
              <w:tblLook w:val="04A0" w:firstRow="1" w:lastRow="0" w:firstColumn="1" w:lastColumn="0" w:noHBand="0" w:noVBand="1"/>
            </w:tblPr>
            <w:tblGrid>
              <w:gridCol w:w="9242"/>
            </w:tblGrid>
            <w:tr w:rsidR="00144978">
              <w:trPr>
                <w:trHeight w:hRule="exact" w:val="1021"/>
              </w:trPr>
              <w:tc>
                <w:tcPr>
                  <w:tcW w:w="9242" w:type="dxa"/>
                  <w:vAlign w:val="center"/>
                </w:tcPr>
                <w:p w:rsidR="00144978" w:rsidRDefault="00000000">
                  <w:pPr>
                    <w:pStyle w:val="affffc"/>
                    <w:ind w:left="420" w:right="624"/>
                    <w:rPr>
                      <w:rFonts w:ascii="宋体" w:hAnsi="宋体"/>
                      <w:sz w:val="28"/>
                      <w:szCs w:val="28"/>
                    </w:rPr>
                  </w:pPr>
                  <w:r>
                    <w:rPr>
                      <w:noProof/>
                    </w:rPr>
                    <w:drawing>
                      <wp:inline distT="0" distB="0" distL="114300" distR="114300">
                        <wp:extent cx="413385" cy="429260"/>
                        <wp:effectExtent l="0" t="0" r="13335" b="1270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lum/>
                                </a:blip>
                                <a:stretch>
                                  <a:fillRect/>
                                </a:stretch>
                              </pic:blipFill>
                              <pic:spPr>
                                <a:xfrm>
                                  <a:off x="0" y="0"/>
                                  <a:ext cx="413385" cy="429260"/>
                                </a:xfrm>
                                <a:prstGeom prst="rect">
                                  <a:avLst/>
                                </a:prstGeom>
                                <a:noFill/>
                                <a:ln>
                                  <a:noFill/>
                                </a:ln>
                              </pic:spPr>
                            </pic:pic>
                          </a:graphicData>
                        </a:graphic>
                      </wp:inline>
                    </w:drawing>
                  </w:r>
                  <w:r>
                    <w:rPr>
                      <w:noProof/>
                    </w:rPr>
                    <w:drawing>
                      <wp:inline distT="0" distB="0" distL="114300" distR="114300">
                        <wp:extent cx="167005" cy="437515"/>
                        <wp:effectExtent l="0" t="0" r="635" b="444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lum/>
                                </a:blip>
                                <a:stretch>
                                  <a:fillRect/>
                                </a:stretch>
                              </pic:blipFill>
                              <pic:spPr>
                                <a:xfrm>
                                  <a:off x="0" y="0"/>
                                  <a:ext cx="167005" cy="437515"/>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rsidR="00144978"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rsidR="00144978" w:rsidRDefault="00000000">
      <w:pPr>
        <w:pStyle w:val="affffd"/>
        <w:framePr w:w="9639" w:h="624" w:hRule="exact" w:hSpace="181" w:vSpace="181" w:wrap="around" w:vAnchor="page" w:hAnchor="page" w:xAlign="center" w:y="2269" w:anchorLock="1"/>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144978" w:rsidRDefault="00000000">
      <w:pPr>
        <w:pStyle w:val="afffffffff9"/>
        <w:framePr w:w="9356" w:h="624" w:hRule="exact" w:hSpace="181" w:vSpace="181" w:wrap="around" w:vAnchor="page" w:hAnchor="page" w:x="1419" w:y="3284"/>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144978" w:rsidRDefault="00000000">
      <w:pPr>
        <w:pStyle w:val="afffffffffa"/>
        <w:framePr w:w="9356" w:h="624" w:hRule="exact" w:hSpace="181" w:vSpace="181" w:wrap="around" w:vAnchor="page" w:hAnchor="page" w:x="1419" w:y="3284"/>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144978"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635"/>
                <wp:effectExtent l="0" t="0" r="0" b="0"/>
                <wp:wrapNone/>
                <wp:docPr id="1" name="直接连接符 73"/>
                <wp:cNvGraphicFramePr/>
                <a:graphic xmlns:a="http://schemas.openxmlformats.org/drawingml/2006/main">
                  <a:graphicData uri="http://schemas.microsoft.com/office/word/2010/wordprocessingShape">
                    <wps:wsp>
                      <wps:cNvCnPr/>
                      <wps:spPr>
                        <a:xfrm>
                          <a:off x="0" y="0"/>
                          <a:ext cx="612013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1AB6F71E"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" o:allowoverlap="f">
                <w10:wrap anchorx="page" anchory="page"/>
              </v:line>
            </w:pict>
          </mc:Fallback>
        </mc:AlternateContent>
      </w:r>
    </w:p>
    <w:p w:rsidR="00144978" w:rsidRDefault="00144978">
      <w:pPr>
        <w:pStyle w:val="affffd"/>
        <w:framePr w:w="9639" w:h="6976" w:hRule="exact" w:wrap="around" w:vAnchor="page" w:hAnchor="page" w:xAlign="center" w:y="6408" w:anchorLock="1"/>
        <w:jc w:val="center"/>
        <w:rPr>
          <w:rFonts w:ascii="黑体" w:eastAsia="黑体" w:hAnsi="黑体"/>
          <w:b w:val="0"/>
          <w:bCs w:val="0"/>
          <w:w w:val="100"/>
        </w:rPr>
      </w:pPr>
    </w:p>
    <w:p w:rsidR="00144978" w:rsidRDefault="00000000">
      <w:pPr>
        <w:pStyle w:val="afffffffffb"/>
        <w:framePr w:w="9639" w:h="6974" w:hRule="exact" w:wrap="around" w:vAnchor="page" w:hAnchor="page" w:x="1419" w:y="6408"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移动式压力容器充装操作规程</w:t>
      </w:r>
      <w:r>
        <w:fldChar w:fldCharType="end"/>
      </w:r>
      <w:bookmarkEnd w:id="9"/>
    </w:p>
    <w:p w:rsidR="00144978" w:rsidRDefault="00144978">
      <w:pPr>
        <w:framePr w:w="9639" w:h="6974" w:hRule="exact" w:wrap="around" w:vAnchor="page" w:hAnchor="page" w:x="1419" w:y="6408" w:anchorLock="1"/>
        <w:ind w:left="-1418"/>
      </w:pPr>
    </w:p>
    <w:p w:rsidR="00144978" w:rsidRDefault="00000000">
      <w:pPr>
        <w:pStyle w:val="afffffff3"/>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Operating Procedures for Filling Mobile Pressure Vessels</w:t>
      </w:r>
      <w:r>
        <w:rPr>
          <w:rFonts w:eastAsia="黑体"/>
          <w:szCs w:val="28"/>
        </w:rPr>
        <w:fldChar w:fldCharType="end"/>
      </w:r>
      <w:bookmarkEnd w:id="10"/>
    </w:p>
    <w:p w:rsidR="00144978" w:rsidRDefault="00144978">
      <w:pPr>
        <w:framePr w:w="9639" w:h="6974" w:hRule="exact" w:wrap="around" w:vAnchor="page" w:hAnchor="page" w:x="1419" w:y="6408" w:anchorLock="1"/>
        <w:spacing w:line="760" w:lineRule="exact"/>
        <w:ind w:left="-1418"/>
      </w:pPr>
    </w:p>
    <w:p w:rsidR="00144978" w:rsidRDefault="00144978">
      <w:pPr>
        <w:pStyle w:val="afffffff3"/>
        <w:framePr w:w="9639" w:h="6974" w:hRule="exact" w:wrap="around" w:vAnchor="page" w:hAnchor="page" w:x="1419" w:y="6408" w:anchorLock="1"/>
        <w:textAlignment w:val="bottom"/>
        <w:rPr>
          <w:rFonts w:eastAsia="黑体"/>
          <w:szCs w:val="28"/>
        </w:rPr>
      </w:pPr>
    </w:p>
    <w:p w:rsidR="00144978" w:rsidRDefault="00000000">
      <w:pPr>
        <w:pStyle w:val="affffff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B34AE6">
        <w:rPr>
          <w:sz w:val="24"/>
          <w:szCs w:val="28"/>
        </w:rPr>
      </w:r>
      <w:r>
        <w:rPr>
          <w:sz w:val="24"/>
          <w:szCs w:val="28"/>
        </w:rPr>
        <w:fldChar w:fldCharType="separate"/>
      </w:r>
      <w:r>
        <w:rPr>
          <w:sz w:val="24"/>
          <w:szCs w:val="28"/>
        </w:rPr>
        <w:fldChar w:fldCharType="end"/>
      </w:r>
      <w:bookmarkEnd w:id="11"/>
    </w:p>
    <w:p w:rsidR="00144978" w:rsidRDefault="00000000">
      <w:pPr>
        <w:pStyle w:val="a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144978" w:rsidRDefault="00000000">
      <w:pPr>
        <w:pStyle w:val="afffffff3"/>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144978" w:rsidRDefault="00000000">
      <w:pPr>
        <w:pStyle w:val="afffffffff7"/>
        <w:framePr w:w="3997" w:h="471" w:hRule="exact" w:vSpace="181" w:wrap="around" w:vAnchor="page" w:hAnchor="page" w:x="1419" w:y="14176" w:anchorLock="1"/>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    </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144978" w:rsidRDefault="00000000">
      <w:pPr>
        <w:pStyle w:val="afffffffff8"/>
        <w:framePr w:w="3997" w:h="471" w:hRule="exact" w:vSpace="181" w:wrap="around" w:vAnchor="page" w:hAnchor="page" w:xAlign="right" w:y="14176" w:anchorLock="1"/>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144978" w:rsidRDefault="00000000">
      <w:pPr>
        <w:pStyle w:val="affffffff1"/>
        <w:framePr w:w="7433" w:h="584" w:hRule="exact" w:hSpace="181" w:vSpace="181" w:wrap="around" w:hAnchor="margin" w:xAlign="center" w:y="14800" w:anchorLock="1"/>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afffffffffff7"/>
          <w:rFonts w:hAnsi="黑体" w:hint="eastAsia"/>
          <w:position w:val="0"/>
        </w:rPr>
        <w:t>发</w:t>
      </w:r>
      <w:r>
        <w:rPr>
          <w:rStyle w:val="afffffffffff7"/>
          <w:rFonts w:hAnsi="黑体" w:hint="eastAsia"/>
          <w:spacing w:val="0"/>
          <w:position w:val="0"/>
        </w:rPr>
        <w:t>布</w:t>
      </w:r>
    </w:p>
    <w:p w:rsidR="00144978" w:rsidRDefault="00000000">
      <w:pPr>
        <w:rPr>
          <w:rFonts w:ascii="宋体" w:hAnsi="宋体"/>
          <w:sz w:val="28"/>
          <w:szCs w:val="28"/>
        </w:rPr>
        <w:sectPr w:rsidR="00144978">
          <w:headerReference w:type="default" r:id="rId10"/>
          <w:footerReference w:type="even" r:id="rId11"/>
          <w:headerReference w:type="first" r:id="rId12"/>
          <w:footerReference w:type="first" r:id="rId13"/>
          <w:type w:val="continuous"/>
          <w:pgSz w:w="11906" w:h="16838"/>
          <w:pgMar w:top="567" w:right="1134" w:bottom="1134" w:left="1134" w:header="1418" w:footer="1134" w:gutter="284"/>
          <w:cols w:space="720"/>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635"/>
                <wp:effectExtent l="0" t="0" r="0" b="0"/>
                <wp:wrapNone/>
                <wp:docPr id="2" name="直接连接符 5"/>
                <wp:cNvGraphicFramePr/>
                <a:graphic xmlns:a="http://schemas.openxmlformats.org/drawingml/2006/main">
                  <a:graphicData uri="http://schemas.microsoft.com/office/word/2010/wordprocessingShape">
                    <wps:wsp>
                      <wps:cNvCnPr/>
                      <wps:spPr>
                        <a:xfrm>
                          <a:off x="0" y="0"/>
                          <a:ext cx="612013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4F94298D"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">
                <w10:wrap anchorx="page" anchory="page"/>
                <w10:anchorlock/>
              </v:line>
            </w:pict>
          </mc:Fallback>
        </mc:AlternateContent>
      </w:r>
    </w:p>
    <w:p w:rsidR="00144978" w:rsidRDefault="00000000">
      <w:pPr>
        <w:pStyle w:val="a6"/>
        <w:spacing w:after="360"/>
      </w:pPr>
      <w:bookmarkStart w:id="21" w:name="BookMark2"/>
      <w:r>
        <w:rPr>
          <w:spacing w:val="320"/>
        </w:rPr>
        <w:lastRenderedPageBreak/>
        <w:t>前</w:t>
      </w:r>
      <w:r>
        <w:t>言</w:t>
      </w:r>
    </w:p>
    <w:p w:rsidR="00144978" w:rsidRDefault="00000000">
      <w:pPr>
        <w:pStyle w:val="afffff2"/>
        <w:ind w:firstLine="420"/>
      </w:pPr>
      <w:r>
        <w:rPr>
          <w:rFonts w:hint="eastAsia"/>
        </w:rPr>
        <w:t>本文件按照GB/T 1.1—2020《标准化工作导则  第1部分：标准化文件的结构和起草规则》的规定起草。</w:t>
      </w:r>
    </w:p>
    <w:p w:rsidR="00144978" w:rsidRDefault="00000000">
      <w:pPr>
        <w:pStyle w:val="afffff2"/>
        <w:ind w:firstLine="420"/>
      </w:pPr>
      <w:r>
        <w:rPr>
          <w:rFonts w:hint="eastAsia"/>
        </w:rPr>
        <w:t>请注意本文件的某些内容可能涉及专利。本文件的发布机构不承担识别专利的责任。</w:t>
      </w:r>
    </w:p>
    <w:p w:rsidR="00144978" w:rsidRDefault="00000000">
      <w:pPr>
        <w:pStyle w:val="afffff2"/>
        <w:ind w:firstLine="420"/>
      </w:pPr>
      <w:r>
        <w:rPr>
          <w:rFonts w:hint="eastAsia"/>
        </w:rPr>
        <w:t>本文件由河北省市场监督管理局提出。</w:t>
      </w:r>
    </w:p>
    <w:p w:rsidR="00144978" w:rsidRDefault="00000000">
      <w:pPr>
        <w:pStyle w:val="afffff2"/>
        <w:ind w:firstLine="420"/>
      </w:pPr>
      <w:r>
        <w:rPr>
          <w:rFonts w:hint="eastAsia"/>
        </w:rPr>
        <w:t>本文件由××××归口。</w:t>
      </w:r>
    </w:p>
    <w:p w:rsidR="00144978" w:rsidRDefault="00000000">
      <w:pPr>
        <w:pStyle w:val="afffff2"/>
        <w:ind w:firstLine="420"/>
      </w:pPr>
      <w:r>
        <w:rPr>
          <w:rFonts w:hint="eastAsia"/>
        </w:rPr>
        <w:t>本文件起草单位：河北省特种设备监督检验研究院、</w:t>
      </w:r>
    </w:p>
    <w:p w:rsidR="00144978" w:rsidRDefault="00000000">
      <w:pPr>
        <w:pStyle w:val="afffff2"/>
        <w:ind w:firstLine="420"/>
      </w:pPr>
      <w:r>
        <w:rPr>
          <w:rFonts w:hint="eastAsia"/>
        </w:rPr>
        <w:t>本文件主要起草人：</w:t>
      </w:r>
    </w:p>
    <w:p w:rsidR="00144978" w:rsidRDefault="00144978">
      <w:pPr>
        <w:pStyle w:val="afffff2"/>
        <w:ind w:firstLine="420"/>
      </w:pPr>
    </w:p>
    <w:p w:rsidR="00144978" w:rsidRDefault="00144978">
      <w:pPr>
        <w:pStyle w:val="afffff2"/>
        <w:ind w:firstLine="420"/>
        <w:sectPr w:rsidR="00144978">
          <w:headerReference w:type="even" r:id="rId14"/>
          <w:headerReference w:type="default" r:id="rId15"/>
          <w:footerReference w:type="default" r:id="rId16"/>
          <w:pgSz w:w="11906" w:h="16838"/>
          <w:pgMar w:top="2410" w:right="1134" w:bottom="1134" w:left="1134" w:header="1418" w:footer="1134" w:gutter="284"/>
          <w:pgNumType w:fmt="upperRoman" w:start="1"/>
          <w:cols w:space="720"/>
          <w:formProt w:val="0"/>
          <w:docGrid w:linePitch="312"/>
        </w:sectPr>
      </w:pPr>
    </w:p>
    <w:p w:rsidR="00144978" w:rsidRDefault="00144978">
      <w:pPr>
        <w:spacing w:line="20" w:lineRule="exact"/>
        <w:jc w:val="center"/>
        <w:rPr>
          <w:rFonts w:ascii="黑体" w:eastAsia="黑体" w:hAnsi="黑体"/>
          <w:sz w:val="32"/>
          <w:szCs w:val="32"/>
        </w:rPr>
      </w:pPr>
      <w:bookmarkStart w:id="22" w:name="BookMark4"/>
      <w:bookmarkEnd w:id="21"/>
    </w:p>
    <w:p w:rsidR="00144978" w:rsidRDefault="00144978">
      <w:pPr>
        <w:spacing w:line="20" w:lineRule="exact"/>
        <w:jc w:val="center"/>
        <w:rPr>
          <w:rFonts w:ascii="黑体" w:eastAsia="黑体" w:hAnsi="黑体"/>
          <w:sz w:val="32"/>
          <w:szCs w:val="32"/>
        </w:rPr>
      </w:pPr>
    </w:p>
    <w:p w:rsidR="00144978" w:rsidRDefault="00000000">
      <w:pPr>
        <w:pStyle w:val="afffffffff1"/>
        <w:spacing w:beforeLines="100" w:before="240" w:afterLines="220" w:after="528"/>
      </w:pPr>
      <w:r>
        <w:rPr>
          <w:rFonts w:hint="eastAsia"/>
        </w:rPr>
        <w:t xml:space="preserve">移动式压力容器充装操作规程 </w:t>
      </w:r>
    </w:p>
    <w:p w:rsidR="00144978" w:rsidRDefault="00000000">
      <w:pPr>
        <w:pStyle w:val="affc"/>
        <w:spacing w:before="240" w:after="240"/>
      </w:pPr>
      <w:bookmarkStart w:id="23" w:name="_Toc26986530"/>
      <w:bookmarkStart w:id="24" w:name="_Toc17233333"/>
      <w:bookmarkStart w:id="25" w:name="_Toc26718930"/>
      <w:bookmarkStart w:id="26" w:name="_Toc17233325"/>
      <w:bookmarkStart w:id="27" w:name="_Toc26986771"/>
      <w:bookmarkStart w:id="28" w:name="_Toc24884218"/>
      <w:bookmarkStart w:id="29" w:name="_Toc24884211"/>
      <w:bookmarkStart w:id="30" w:name="_Toc26648465"/>
      <w:r>
        <w:rPr>
          <w:rFonts w:hint="eastAsia"/>
        </w:rPr>
        <w:t>范围</w:t>
      </w:r>
      <w:bookmarkEnd w:id="23"/>
      <w:bookmarkEnd w:id="24"/>
      <w:bookmarkEnd w:id="25"/>
      <w:bookmarkEnd w:id="26"/>
      <w:bookmarkEnd w:id="27"/>
      <w:bookmarkEnd w:id="28"/>
      <w:bookmarkEnd w:id="29"/>
      <w:bookmarkEnd w:id="30"/>
    </w:p>
    <w:p w:rsidR="00144978" w:rsidRDefault="00000000">
      <w:pPr>
        <w:pStyle w:val="afffff2"/>
        <w:ind w:firstLine="420"/>
      </w:pPr>
      <w:bookmarkStart w:id="31" w:name="_Toc17233334"/>
      <w:bookmarkStart w:id="32" w:name="_Toc24884212"/>
      <w:bookmarkStart w:id="33" w:name="_Toc26648466"/>
      <w:bookmarkStart w:id="34" w:name="_Toc24884219"/>
      <w:bookmarkStart w:id="35" w:name="_Toc17233326"/>
      <w:r>
        <w:rPr>
          <w:rFonts w:hint="eastAsia"/>
        </w:rPr>
        <w:t>本文件规定了移动式压力容器充装的一般要求、通用操作规程、专用操作规程及异常情况处理。</w:t>
      </w:r>
    </w:p>
    <w:p w:rsidR="00144978" w:rsidRDefault="00000000">
      <w:pPr>
        <w:pStyle w:val="afffff2"/>
        <w:ind w:firstLine="420"/>
      </w:pPr>
      <w:r>
        <w:rPr>
          <w:rFonts w:hint="eastAsia"/>
        </w:rPr>
        <w:t>本文件适用于承装介质类别为高（低）压液化气体、冷冻液化气体、液体及压缩气体的汽车罐车、罐式集装箱、长管拖车和管束式集装箱等移动式压力容器的充装作业。</w:t>
      </w:r>
    </w:p>
    <w:p w:rsidR="00144978" w:rsidRDefault="00000000">
      <w:pPr>
        <w:pStyle w:val="afffff2"/>
        <w:ind w:firstLine="420"/>
      </w:pPr>
      <w:r>
        <w:rPr>
          <w:rFonts w:hint="eastAsia"/>
        </w:rPr>
        <w:t>本文件不适用于铁路罐车的充装作业。</w:t>
      </w:r>
    </w:p>
    <w:p w:rsidR="00144978" w:rsidRDefault="00000000">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p w:rsidR="00144978" w:rsidRDefault="00000000">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144978" w:rsidRDefault="00000000">
      <w:pPr>
        <w:pStyle w:val="afffff2"/>
        <w:ind w:firstLine="420"/>
      </w:pPr>
      <w:r>
        <w:t xml:space="preserve">GB/T 26929 </w:t>
      </w:r>
      <w:r>
        <w:rPr>
          <w:rFonts w:hint="eastAsia"/>
        </w:rPr>
        <w:t>压力容器术语</w:t>
      </w:r>
    </w:p>
    <w:p w:rsidR="00144978" w:rsidRDefault="00000000">
      <w:pPr>
        <w:pStyle w:val="afffff2"/>
        <w:ind w:firstLine="420"/>
      </w:pPr>
      <w:r>
        <w:t>GB/T50493-2019</w:t>
      </w:r>
      <w:r>
        <w:rPr>
          <w:rFonts w:hint="eastAsia"/>
        </w:rPr>
        <w:t xml:space="preserve">  石油化工可燃和有毒气体检测报警设计标准</w:t>
      </w:r>
    </w:p>
    <w:p w:rsidR="00144978" w:rsidRDefault="00000000">
      <w:pPr>
        <w:pStyle w:val="afffff2"/>
        <w:ind w:firstLine="420"/>
      </w:pPr>
      <w:r>
        <w:rPr>
          <w:rFonts w:hint="eastAsia"/>
        </w:rPr>
        <w:t>TSG 07-2019  特种设备生产和充装单位许可规则及1号修改单</w:t>
      </w:r>
    </w:p>
    <w:p w:rsidR="00144978" w:rsidRDefault="00000000">
      <w:pPr>
        <w:pStyle w:val="afffff2"/>
        <w:ind w:firstLine="420"/>
      </w:pPr>
      <w:r>
        <w:t>TSG R0005-2011</w:t>
      </w:r>
      <w:r>
        <w:rPr>
          <w:rFonts w:hint="eastAsia"/>
        </w:rPr>
        <w:t xml:space="preserve">  移动式压力容器安全技术监察规程及1、2、3号修改单</w:t>
      </w:r>
    </w:p>
    <w:p w:rsidR="00144978" w:rsidRDefault="00000000">
      <w:pPr>
        <w:pStyle w:val="affc"/>
        <w:spacing w:before="240" w:after="240"/>
      </w:pPr>
      <w:r>
        <w:rPr>
          <w:rFonts w:hint="eastAsia"/>
          <w:szCs w:val="21"/>
        </w:rPr>
        <w:t>术语和定义</w:t>
      </w:r>
    </w:p>
    <w:p w:rsidR="00144978" w:rsidRDefault="00000000">
      <w:pPr>
        <w:pStyle w:val="afffff2"/>
        <w:ind w:firstLine="420"/>
      </w:pPr>
      <w:bookmarkStart w:id="39" w:name="_Toc26986532"/>
      <w:bookmarkEnd w:id="39"/>
      <w:r>
        <w:t>GB/T 26929</w:t>
      </w:r>
      <w:r>
        <w:rPr>
          <w:rFonts w:hint="eastAsia"/>
        </w:rPr>
        <w:t>界定的以及</w:t>
      </w:r>
      <w:r>
        <w:t>下列术语和定义适用于本文件。</w:t>
      </w:r>
    </w:p>
    <w:p w:rsidR="00144978" w:rsidRDefault="00000000">
      <w:pPr>
        <w:pStyle w:val="affffffffffb"/>
        <w:spacing w:before="120" w:after="120"/>
        <w:ind w:left="420" w:hangingChars="200" w:hanging="420"/>
        <w:rPr>
          <w:rFonts w:ascii="黑体" w:eastAsia="黑体" w:hAnsi="黑体"/>
        </w:rPr>
      </w:pPr>
      <w:r>
        <w:rPr>
          <w:rFonts w:ascii="黑体" w:eastAsia="黑体" w:hAnsi="黑体"/>
        </w:rPr>
        <w:br/>
      </w:r>
      <w:r>
        <w:rPr>
          <w:rFonts w:hint="eastAsia"/>
        </w:rPr>
        <w:t>DCS</w:t>
      </w:r>
    </w:p>
    <w:p w:rsidR="00144978" w:rsidRDefault="00000000">
      <w:pPr>
        <w:pStyle w:val="afffff2"/>
        <w:ind w:firstLine="420"/>
      </w:pPr>
      <w:r>
        <w:rPr>
          <w:rFonts w:hint="eastAsia"/>
        </w:rPr>
        <w:t>以微处理器为基础，采用控制功能分散、显示操作集中、兼顾分而自治和综合协调的设计原则的仪表控制系统。</w:t>
      </w:r>
    </w:p>
    <w:p w:rsidR="00144978" w:rsidRDefault="00000000">
      <w:pPr>
        <w:pStyle w:val="affc"/>
        <w:spacing w:before="240" w:after="240"/>
      </w:pPr>
      <w:r>
        <w:rPr>
          <w:rFonts w:hint="eastAsia"/>
        </w:rPr>
        <w:t>基本要求</w:t>
      </w:r>
    </w:p>
    <w:p w:rsidR="00144978" w:rsidRDefault="00000000">
      <w:pPr>
        <w:pStyle w:val="affd"/>
        <w:spacing w:before="120" w:after="120"/>
        <w:ind w:left="0"/>
      </w:pPr>
      <w:r>
        <w:rPr>
          <w:rFonts w:hint="eastAsia"/>
        </w:rPr>
        <w:t>操作人员</w:t>
      </w:r>
    </w:p>
    <w:p w:rsidR="00144978" w:rsidRDefault="00000000">
      <w:pPr>
        <w:pStyle w:val="afffff2"/>
        <w:ind w:firstLine="420"/>
      </w:pPr>
      <w:r>
        <w:rPr>
          <w:rFonts w:hint="eastAsia"/>
        </w:rPr>
        <w:t>操作人员除应满足TSG 07-2019和TSG R0005-2011外，还应满足以下要求：</w:t>
      </w:r>
    </w:p>
    <w:p w:rsidR="00144978" w:rsidRDefault="00000000">
      <w:pPr>
        <w:pStyle w:val="af2"/>
        <w:numPr>
          <w:ilvl w:val="0"/>
          <w:numId w:val="0"/>
        </w:numPr>
        <w:tabs>
          <w:tab w:val="clear" w:pos="851"/>
        </w:tabs>
      </w:pPr>
      <w:r>
        <w:rPr>
          <w:rFonts w:hint="eastAsia"/>
        </w:rPr>
        <w:t>4.1.1 操作人员应穿戴符合作业区要求的劳动防护用品；充装冷冻液化气体的操作人员应配备防低温手套和防喷溅面罩；充装毒性程度为极度和高度危害性介质的操作人员应佩戴防毒面具或自助式呼吸器。</w:t>
      </w:r>
    </w:p>
    <w:p w:rsidR="00144978" w:rsidRDefault="00000000">
      <w:pPr>
        <w:pStyle w:val="af2"/>
        <w:numPr>
          <w:ilvl w:val="0"/>
          <w:numId w:val="0"/>
        </w:numPr>
        <w:tabs>
          <w:tab w:val="clear" w:pos="851"/>
        </w:tabs>
      </w:pPr>
      <w:r>
        <w:rPr>
          <w:rFonts w:hint="eastAsia"/>
        </w:rPr>
        <w:t>4.1.2充装易燃易爆介质的操作人员进站前应先消除人体静电，在充装区内应使用防爆设备。</w:t>
      </w:r>
    </w:p>
    <w:p w:rsidR="00144978" w:rsidRDefault="00000000">
      <w:pPr>
        <w:pStyle w:val="affd"/>
        <w:spacing w:before="120" w:after="120"/>
        <w:ind w:left="-2"/>
      </w:pPr>
      <w:r>
        <w:rPr>
          <w:rFonts w:hint="eastAsia"/>
        </w:rPr>
        <w:t>设备</w:t>
      </w:r>
    </w:p>
    <w:p w:rsidR="00144978" w:rsidRDefault="00000000">
      <w:pPr>
        <w:pStyle w:val="afffff2"/>
        <w:ind w:firstLine="420"/>
      </w:pPr>
      <w:r>
        <w:rPr>
          <w:rFonts w:hint="eastAsia"/>
        </w:rPr>
        <w:t>充装设备除满足TSG 07-2019附件C3.</w:t>
      </w:r>
      <w:r>
        <w:t>4</w:t>
      </w:r>
      <w:r>
        <w:rPr>
          <w:rFonts w:hint="eastAsia"/>
        </w:rPr>
        <w:t>.1、C3.</w:t>
      </w:r>
      <w:r>
        <w:t>4</w:t>
      </w:r>
      <w:r>
        <w:rPr>
          <w:rFonts w:hint="eastAsia"/>
        </w:rPr>
        <w:t>.2条件外，还应符合以下要求：</w:t>
      </w:r>
    </w:p>
    <w:p w:rsidR="00144978" w:rsidRDefault="00000000">
      <w:pPr>
        <w:pStyle w:val="af2"/>
        <w:numPr>
          <w:ilvl w:val="0"/>
          <w:numId w:val="0"/>
        </w:numPr>
        <w:tabs>
          <w:tab w:val="clear" w:pos="851"/>
        </w:tabs>
      </w:pPr>
      <w:r>
        <w:rPr>
          <w:rFonts w:hint="eastAsia"/>
        </w:rPr>
        <w:t>4.2.1 充装介质为高(低)压液化气体、冷冻液化气体、液体时，应具备复核充装量的电子衡器（轨道衡）；电子衡器应经过相关部门强制检定合格，并在检定有效期内。</w:t>
      </w:r>
    </w:p>
    <w:p w:rsidR="00144978" w:rsidRDefault="00000000">
      <w:pPr>
        <w:pStyle w:val="af2"/>
        <w:numPr>
          <w:ilvl w:val="0"/>
          <w:numId w:val="0"/>
        </w:numPr>
        <w:tabs>
          <w:tab w:val="clear" w:pos="851"/>
        </w:tabs>
      </w:pPr>
      <w:r>
        <w:rPr>
          <w:rFonts w:hint="eastAsia"/>
        </w:rPr>
        <w:t>4.2.2 充装介质为压缩气体时，应具备复核充装压力的标准压力表。</w:t>
      </w:r>
    </w:p>
    <w:p w:rsidR="00144978" w:rsidRDefault="00000000">
      <w:pPr>
        <w:pStyle w:val="af2"/>
        <w:numPr>
          <w:ilvl w:val="0"/>
          <w:numId w:val="0"/>
        </w:numPr>
        <w:tabs>
          <w:tab w:val="clear" w:pos="851"/>
        </w:tabs>
      </w:pPr>
      <w:r>
        <w:rPr>
          <w:rFonts w:hint="eastAsia"/>
        </w:rPr>
        <w:t>4.2.3 装卸用管应符合</w:t>
      </w:r>
      <w:r>
        <w:t>TSG R0005-2011</w:t>
      </w:r>
      <w:r>
        <w:rPr>
          <w:rFonts w:hint="eastAsia"/>
        </w:rPr>
        <w:t>中6</w:t>
      </w:r>
      <w:r>
        <w:t>.3</w:t>
      </w:r>
      <w:r>
        <w:rPr>
          <w:rFonts w:hint="eastAsia"/>
        </w:rPr>
        <w:t>要求，且应使用充装单位专用的装卸用管，不得使用随车携带的装卸用管。</w:t>
      </w:r>
    </w:p>
    <w:p w:rsidR="00144978" w:rsidRDefault="00000000">
      <w:pPr>
        <w:pStyle w:val="af2"/>
        <w:numPr>
          <w:ilvl w:val="0"/>
          <w:numId w:val="0"/>
        </w:numPr>
        <w:tabs>
          <w:tab w:val="clear" w:pos="851"/>
        </w:tabs>
      </w:pPr>
      <w:r>
        <w:rPr>
          <w:rFonts w:hint="eastAsia"/>
        </w:rPr>
        <w:t>4.2.4 充装冷冻液化气体的装卸用管以及紧固件的材料，应满足低温性能要求，不应使用软管充装液氯、液氨、液化石油气、液化天然气等液化危险化学品。</w:t>
      </w:r>
    </w:p>
    <w:p w:rsidR="00144978" w:rsidRDefault="00000000">
      <w:pPr>
        <w:pStyle w:val="af2"/>
        <w:numPr>
          <w:ilvl w:val="0"/>
          <w:numId w:val="0"/>
        </w:numPr>
        <w:tabs>
          <w:tab w:val="clear" w:pos="851"/>
        </w:tabs>
      </w:pPr>
      <w:r>
        <w:rPr>
          <w:rFonts w:hint="eastAsia"/>
        </w:rPr>
        <w:lastRenderedPageBreak/>
        <w:t>4.2.5易燃、易爆、有毒介质的充装系统，应具备处理充装前置换介质的措施及充装后密闭回收介质的设施，且应符合有关规范及相关标准的要求。</w:t>
      </w:r>
    </w:p>
    <w:p w:rsidR="00144978" w:rsidRDefault="00000000">
      <w:pPr>
        <w:pStyle w:val="af2"/>
        <w:numPr>
          <w:ilvl w:val="0"/>
          <w:numId w:val="0"/>
        </w:numPr>
        <w:tabs>
          <w:tab w:val="clear" w:pos="851"/>
        </w:tabs>
      </w:pPr>
      <w:r>
        <w:rPr>
          <w:rFonts w:hint="eastAsia"/>
        </w:rPr>
        <w:t>4.2.6 应设置紧急切断系统，事故发生时，能够切断或者关闭介质源，并且关闭正在运行可能使事故扩大的设备。</w:t>
      </w:r>
    </w:p>
    <w:p w:rsidR="00144978" w:rsidRDefault="00000000">
      <w:pPr>
        <w:pStyle w:val="af2"/>
        <w:numPr>
          <w:ilvl w:val="0"/>
          <w:numId w:val="0"/>
        </w:numPr>
        <w:tabs>
          <w:tab w:val="clear" w:pos="851"/>
        </w:tabs>
      </w:pPr>
      <w:r>
        <w:rPr>
          <w:rFonts w:hint="eastAsia"/>
        </w:rPr>
        <w:t>4.2.7 装卸系统的压缩机、泵等相关设备应当装设出口压力上限联锁停机(泵)装置，当压缩机或者泵出口压力达到设定的压力上限数值时，能够联锁自动停机(泵)</w:t>
      </w:r>
    </w:p>
    <w:p w:rsidR="00144978" w:rsidRDefault="00000000">
      <w:pPr>
        <w:pStyle w:val="affd"/>
        <w:spacing w:before="120" w:after="120"/>
        <w:ind w:left="0"/>
      </w:pPr>
      <w:r>
        <w:rPr>
          <w:rFonts w:hint="eastAsia"/>
        </w:rPr>
        <w:t>充装场地</w:t>
      </w:r>
    </w:p>
    <w:p w:rsidR="00144978" w:rsidRDefault="00000000">
      <w:pPr>
        <w:pStyle w:val="afffff2"/>
        <w:ind w:firstLine="420"/>
      </w:pPr>
      <w:r>
        <w:rPr>
          <w:rFonts w:hint="eastAsia"/>
        </w:rPr>
        <w:t>充装场地除满足</w:t>
      </w:r>
      <w:r>
        <w:t>TSG 07-2019</w:t>
      </w:r>
      <w:r>
        <w:rPr>
          <w:rFonts w:hint="eastAsia"/>
        </w:rPr>
        <w:t>附件C</w:t>
      </w:r>
      <w:r>
        <w:t>3.3.1</w:t>
      </w:r>
      <w:r>
        <w:rPr>
          <w:rFonts w:hint="eastAsia"/>
        </w:rPr>
        <w:t>、C</w:t>
      </w:r>
      <w:r>
        <w:t>3.3.</w:t>
      </w:r>
      <w:r>
        <w:rPr>
          <w:rFonts w:hint="eastAsia"/>
        </w:rPr>
        <w:t>3的条件外，易燃、易爆、有毒及还原性介质的充装场地还应符合以下要求：</w:t>
      </w:r>
    </w:p>
    <w:p w:rsidR="00144978" w:rsidRDefault="00000000">
      <w:pPr>
        <w:pStyle w:val="afffff2"/>
        <w:ind w:firstLineChars="0" w:firstLine="0"/>
      </w:pPr>
      <w:r>
        <w:rPr>
          <w:rFonts w:hint="eastAsia"/>
        </w:rPr>
        <w:t>4.3.1 应装设气体危险浓度监测报警装置和氧含量检测报警装置。</w:t>
      </w:r>
    </w:p>
    <w:p w:rsidR="00144978" w:rsidRDefault="00000000">
      <w:pPr>
        <w:pStyle w:val="af2"/>
        <w:numPr>
          <w:ilvl w:val="0"/>
          <w:numId w:val="0"/>
        </w:numPr>
        <w:tabs>
          <w:tab w:val="clear" w:pos="851"/>
        </w:tabs>
      </w:pPr>
      <w:r>
        <w:rPr>
          <w:rFonts w:hint="eastAsia"/>
        </w:rPr>
        <w:t>4.3.2 应当安装明显可见的风向标或者风向袋。</w:t>
      </w:r>
    </w:p>
    <w:p w:rsidR="00144978" w:rsidRDefault="00000000">
      <w:pPr>
        <w:pStyle w:val="af2"/>
        <w:numPr>
          <w:ilvl w:val="0"/>
          <w:numId w:val="0"/>
        </w:numPr>
        <w:tabs>
          <w:tab w:val="clear" w:pos="851"/>
        </w:tabs>
      </w:pPr>
      <w:r>
        <w:rPr>
          <w:rFonts w:hint="eastAsia"/>
        </w:rPr>
        <w:t>4.3.3 应当具有监视录像系统。</w:t>
      </w:r>
    </w:p>
    <w:p w:rsidR="00144978" w:rsidRDefault="00000000">
      <w:pPr>
        <w:pStyle w:val="affd"/>
        <w:spacing w:before="120" w:after="120"/>
        <w:ind w:left="0"/>
      </w:pPr>
      <w:r>
        <w:rPr>
          <w:rFonts w:hint="eastAsia"/>
        </w:rPr>
        <w:t>安全要求</w:t>
      </w:r>
    </w:p>
    <w:p w:rsidR="00144978" w:rsidRDefault="00000000">
      <w:pPr>
        <w:pStyle w:val="affffffff9"/>
        <w:numPr>
          <w:ilvl w:val="4"/>
          <w:numId w:val="0"/>
        </w:numPr>
        <w:spacing w:before="120" w:after="120"/>
      </w:pPr>
      <w:r>
        <w:rPr>
          <w:rFonts w:hint="eastAsia"/>
        </w:rPr>
        <w:t>4.4.1 现场应配备灭火器、消防水等基本安全措施，其他应急救援装备应齐全且定期检查，确保有效可用，取用方便。</w:t>
      </w:r>
    </w:p>
    <w:p w:rsidR="00144978" w:rsidRDefault="00000000">
      <w:pPr>
        <w:pStyle w:val="affffffff9"/>
        <w:numPr>
          <w:ilvl w:val="4"/>
          <w:numId w:val="0"/>
        </w:numPr>
        <w:spacing w:before="120" w:after="120"/>
      </w:pPr>
      <w:r>
        <w:rPr>
          <w:rFonts w:hint="eastAsia"/>
        </w:rPr>
        <w:t>4.4.2 随车作业人员进场前应按规定消除人体静电，穿戴好防护器具，禁止携带或使用手机。</w:t>
      </w:r>
    </w:p>
    <w:p w:rsidR="00144978" w:rsidRDefault="00000000">
      <w:pPr>
        <w:pStyle w:val="affffffff9"/>
        <w:numPr>
          <w:ilvl w:val="4"/>
          <w:numId w:val="0"/>
        </w:numPr>
        <w:spacing w:before="120" w:after="120"/>
      </w:pPr>
      <w:r>
        <w:rPr>
          <w:rFonts w:hint="eastAsia"/>
        </w:rPr>
        <w:t>4.4.3 应对车辆进行限速、限行并设立指示牌进行提示。</w:t>
      </w:r>
    </w:p>
    <w:p w:rsidR="00144978" w:rsidRDefault="00000000">
      <w:pPr>
        <w:pStyle w:val="affffffff9"/>
        <w:numPr>
          <w:ilvl w:val="4"/>
          <w:numId w:val="0"/>
        </w:numPr>
        <w:spacing w:before="120" w:after="120"/>
      </w:pPr>
      <w:r>
        <w:rPr>
          <w:rFonts w:hint="eastAsia"/>
        </w:rPr>
        <w:t>4.4.4 随车作业人员应将车辆停放在指定位置，并熄火，交钥匙后离开充装区；操作人员加车轮防滑块，防止车辆发生意外滑移。</w:t>
      </w:r>
    </w:p>
    <w:p w:rsidR="00144978" w:rsidRDefault="00000000">
      <w:pPr>
        <w:pStyle w:val="affffffff9"/>
        <w:numPr>
          <w:ilvl w:val="4"/>
          <w:numId w:val="0"/>
        </w:numPr>
        <w:spacing w:before="120" w:after="120"/>
      </w:pPr>
      <w:r>
        <w:rPr>
          <w:rFonts w:hint="eastAsia"/>
        </w:rPr>
        <w:t>4.4.5 充装过程中，没有操作人员指令，站内不应发动车辆，其它罐车不应进入站内。</w:t>
      </w:r>
    </w:p>
    <w:p w:rsidR="00144978" w:rsidRDefault="00000000">
      <w:pPr>
        <w:pStyle w:val="affffffff9"/>
        <w:numPr>
          <w:ilvl w:val="4"/>
          <w:numId w:val="0"/>
        </w:numPr>
        <w:spacing w:before="120" w:after="120"/>
      </w:pPr>
      <w:r>
        <w:rPr>
          <w:rFonts w:hint="eastAsia"/>
        </w:rPr>
        <w:t>4.4.6 新车或检验后首次充装的罐车进装车区，应出示氧含量检测报告单，检查检验合格后，方可进行充装。</w:t>
      </w:r>
    </w:p>
    <w:p w:rsidR="00144978" w:rsidRDefault="00000000">
      <w:pPr>
        <w:pStyle w:val="affffffff9"/>
        <w:numPr>
          <w:ilvl w:val="4"/>
          <w:numId w:val="0"/>
        </w:numPr>
        <w:spacing w:before="120" w:after="120"/>
      </w:pPr>
      <w:r>
        <w:rPr>
          <w:rFonts w:hint="eastAsia"/>
        </w:rPr>
        <w:t>4.4.7 充装程中，现场操作人员应具备与主控室随时保持联络的条件，能够通报装车量等变化情况，防止过量充装。</w:t>
      </w:r>
    </w:p>
    <w:p w:rsidR="00144978" w:rsidRDefault="00000000">
      <w:pPr>
        <w:pStyle w:val="affffffff9"/>
        <w:numPr>
          <w:ilvl w:val="4"/>
          <w:numId w:val="0"/>
        </w:numPr>
        <w:spacing w:before="120" w:after="120"/>
      </w:pPr>
      <w:r>
        <w:rPr>
          <w:rFonts w:hint="eastAsia"/>
        </w:rPr>
        <w:t>4.4.8 液相管线上的两端阀门不应同时关闭，以防止温度变化造成管道超压。</w:t>
      </w:r>
    </w:p>
    <w:p w:rsidR="00144978" w:rsidRDefault="00000000">
      <w:pPr>
        <w:pStyle w:val="affffffff9"/>
        <w:numPr>
          <w:ilvl w:val="4"/>
          <w:numId w:val="0"/>
        </w:numPr>
        <w:spacing w:before="120" w:after="120"/>
      </w:pPr>
      <w:r>
        <w:rPr>
          <w:rFonts w:hint="eastAsia"/>
        </w:rPr>
        <w:t>4.4.9 应加强日常巡检，发现软管鼓包、龟裂现象，及时更新。</w:t>
      </w:r>
    </w:p>
    <w:p w:rsidR="00144978" w:rsidRDefault="00000000">
      <w:pPr>
        <w:pStyle w:val="affffffff9"/>
        <w:numPr>
          <w:ilvl w:val="4"/>
          <w:numId w:val="0"/>
        </w:numPr>
        <w:spacing w:before="120" w:after="120"/>
      </w:pPr>
      <w:r>
        <w:rPr>
          <w:rFonts w:hint="eastAsia"/>
        </w:rPr>
        <w:t>4.4.10充装过程中，安全管理人员应巡回检查介质供应系统，密切关注压力、温度、流量的变化，若发现异常情况应立即通知操作人员停止充装，并采取相应措施积极处理；操作人员应仔细检查装车系统、法兰、阀门、快装接头有无泄漏，发现异常应立即停止充装，关闭相关阀门。</w:t>
      </w:r>
    </w:p>
    <w:p w:rsidR="00144978" w:rsidRDefault="00000000">
      <w:pPr>
        <w:pStyle w:val="affc"/>
        <w:spacing w:before="240" w:after="240"/>
      </w:pPr>
      <w:r>
        <w:rPr>
          <w:rFonts w:hint="eastAsia"/>
        </w:rPr>
        <w:t>通用操作规程</w:t>
      </w:r>
    </w:p>
    <w:p w:rsidR="00144978" w:rsidRDefault="00000000">
      <w:pPr>
        <w:pStyle w:val="affe"/>
        <w:numPr>
          <w:ilvl w:val="3"/>
          <w:numId w:val="0"/>
        </w:numPr>
        <w:spacing w:before="120" w:after="120"/>
      </w:pPr>
      <w:r>
        <w:rPr>
          <w:rFonts w:hint="eastAsia"/>
        </w:rPr>
        <w:t>5.1  充装前检查</w:t>
      </w:r>
    </w:p>
    <w:p w:rsidR="00144978" w:rsidRDefault="00000000">
      <w:pPr>
        <w:pStyle w:val="affe"/>
        <w:numPr>
          <w:ilvl w:val="3"/>
          <w:numId w:val="0"/>
        </w:numPr>
        <w:spacing w:before="120" w:after="120"/>
        <w:rPr>
          <w:rFonts w:ascii="宋体" w:eastAsia="宋体"/>
        </w:rPr>
      </w:pPr>
      <w:r>
        <w:rPr>
          <w:rFonts w:ascii="宋体" w:eastAsia="宋体" w:hint="eastAsia"/>
        </w:rPr>
        <w:t xml:space="preserve">    除按照TSG R0005-2011中6.4.1要求进行检查外，还应对以下项目逐项核查，不满足要求禁止进入：</w:t>
      </w:r>
    </w:p>
    <w:p w:rsidR="00144978" w:rsidRDefault="00000000">
      <w:pPr>
        <w:pStyle w:val="affe"/>
        <w:spacing w:before="120" w:after="120"/>
        <w:ind w:left="0"/>
      </w:pPr>
      <w:r>
        <w:rPr>
          <w:rFonts w:ascii="宋体" w:eastAsia="宋体" w:hAnsi="宋体" w:cs="宋体" w:hint="eastAsia"/>
        </w:rPr>
        <w:t>车辆危化品运输证、驾驶证、押运证、特种设备使用登记证及检验报告、安全附件检定、校验证书应齐全有效，且在有效期内。</w:t>
      </w:r>
    </w:p>
    <w:p w:rsidR="00144978" w:rsidRDefault="00000000">
      <w:pPr>
        <w:pStyle w:val="affffffff9"/>
        <w:numPr>
          <w:ilvl w:val="4"/>
          <w:numId w:val="0"/>
        </w:numPr>
        <w:spacing w:before="120" w:after="120"/>
      </w:pPr>
      <w:r>
        <w:rPr>
          <w:rFonts w:ascii="黑体" w:eastAsia="黑体" w:hAnsi="黑体" w:cs="黑体" w:hint="eastAsia"/>
        </w:rPr>
        <w:t xml:space="preserve">5.1.2 </w:t>
      </w:r>
      <w:r>
        <w:rPr>
          <w:rFonts w:hint="eastAsia"/>
        </w:rPr>
        <w:t xml:space="preserve"> 车辆安全附件应齐全有效，紧急切断阀功能应正常。</w:t>
      </w:r>
    </w:p>
    <w:p w:rsidR="00144978" w:rsidRDefault="00000000">
      <w:pPr>
        <w:pStyle w:val="afffff2"/>
        <w:ind w:firstLineChars="0" w:firstLine="0"/>
      </w:pPr>
      <w:r>
        <w:rPr>
          <w:rFonts w:ascii="黑体" w:eastAsia="黑体" w:hAnsi="黑体" w:cs="黑体" w:hint="eastAsia"/>
        </w:rPr>
        <w:t>5.1.3</w:t>
      </w:r>
      <w:r>
        <w:rPr>
          <w:rFonts w:hint="eastAsia"/>
        </w:rPr>
        <w:t xml:space="preserve">  进入可燃气体充装站应佩戴防火帽。</w:t>
      </w:r>
    </w:p>
    <w:p w:rsidR="00144978" w:rsidRDefault="00000000">
      <w:pPr>
        <w:pStyle w:val="afffff2"/>
        <w:ind w:firstLineChars="0" w:firstLine="0"/>
      </w:pPr>
      <w:r>
        <w:rPr>
          <w:rFonts w:ascii="黑体" w:eastAsia="黑体" w:hAnsi="黑体" w:cs="黑体" w:hint="eastAsia"/>
        </w:rPr>
        <w:lastRenderedPageBreak/>
        <w:t>5.1.4</w:t>
      </w:r>
      <w:r>
        <w:rPr>
          <w:rFonts w:hint="eastAsia"/>
        </w:rPr>
        <w:t xml:space="preserve">  罐体外观以及连接密封面的密封状态完好，紧固件无松动、无泄漏，罐体或者气瓶与走行装置(或者牵引装置、支撑装置等)或者框架的连接完好、牢固可靠。</w:t>
      </w:r>
    </w:p>
    <w:p w:rsidR="00144978" w:rsidRDefault="00000000">
      <w:pPr>
        <w:pStyle w:val="afffff2"/>
        <w:ind w:firstLineChars="0" w:firstLine="0"/>
      </w:pPr>
      <w:r>
        <w:rPr>
          <w:rFonts w:ascii="黑体" w:eastAsia="黑体" w:hAnsi="黑体" w:cs="黑体" w:hint="eastAsia"/>
        </w:rPr>
        <w:t>5.1.5</w:t>
      </w:r>
      <w:r>
        <w:rPr>
          <w:rFonts w:hint="eastAsia"/>
        </w:rPr>
        <w:t xml:space="preserve">  带泵的移动容器，其定点卸液远程监控系统、电子识读装置或者电子标签工作状态正常。</w:t>
      </w:r>
    </w:p>
    <w:p w:rsidR="00144978" w:rsidRDefault="00000000">
      <w:pPr>
        <w:pStyle w:val="afffff2"/>
        <w:ind w:firstLineChars="0" w:firstLine="0"/>
      </w:pPr>
      <w:r>
        <w:rPr>
          <w:rFonts w:ascii="黑体" w:eastAsia="黑体" w:hAnsi="黑体" w:cs="黑体" w:hint="eastAsia"/>
        </w:rPr>
        <w:t>5.1.6</w:t>
      </w:r>
      <w:r>
        <w:rPr>
          <w:rFonts w:hint="eastAsia"/>
        </w:rPr>
        <w:t xml:space="preserve">  确认被充装车辆已在全国移动压力容器智慧监管服务平台注册。</w:t>
      </w:r>
    </w:p>
    <w:p w:rsidR="00144978" w:rsidRDefault="00000000">
      <w:pPr>
        <w:pStyle w:val="affd"/>
        <w:spacing w:before="120" w:after="120"/>
        <w:ind w:left="0"/>
      </w:pPr>
      <w:r>
        <w:rPr>
          <w:rFonts w:hint="eastAsia"/>
        </w:rPr>
        <w:t>罐内介质分析和余压检测</w:t>
      </w:r>
    </w:p>
    <w:p w:rsidR="00144978" w:rsidRDefault="00000000">
      <w:pPr>
        <w:pStyle w:val="affe"/>
        <w:spacing w:before="120" w:after="120"/>
        <w:ind w:left="0"/>
      </w:pPr>
      <w:r>
        <w:rPr>
          <w:rFonts w:hint="eastAsia"/>
        </w:rPr>
        <w:t>介质分析</w:t>
      </w:r>
    </w:p>
    <w:p w:rsidR="00144978" w:rsidRDefault="00000000">
      <w:pPr>
        <w:pStyle w:val="affffffff9"/>
        <w:spacing w:before="120" w:after="120"/>
      </w:pPr>
      <w:r>
        <w:rPr>
          <w:rFonts w:hint="eastAsia"/>
        </w:rPr>
        <w:t>取样人员进站取样应两人以上，且有专人监护。</w:t>
      </w:r>
    </w:p>
    <w:p w:rsidR="00144978" w:rsidRDefault="00000000">
      <w:pPr>
        <w:pStyle w:val="affffffff9"/>
        <w:spacing w:before="120" w:after="120"/>
      </w:pPr>
      <w:r>
        <w:rPr>
          <w:rFonts w:hint="eastAsia"/>
        </w:rPr>
        <w:t>取样时，管路及取样器要充分置换，以防止带入空气。</w:t>
      </w:r>
    </w:p>
    <w:p w:rsidR="00144978" w:rsidRDefault="00000000">
      <w:pPr>
        <w:pStyle w:val="affffffff9"/>
        <w:spacing w:before="120" w:after="120"/>
      </w:pPr>
      <w:r>
        <w:rPr>
          <w:rFonts w:hint="eastAsia"/>
        </w:rPr>
        <w:t>采用合适的取样器材提取气体样品送化验室进行化验分析。</w:t>
      </w:r>
    </w:p>
    <w:p w:rsidR="00144978" w:rsidRDefault="00000000">
      <w:pPr>
        <w:pStyle w:val="affe"/>
        <w:spacing w:before="120" w:after="120"/>
        <w:ind w:left="0"/>
      </w:pPr>
      <w:r>
        <w:rPr>
          <w:rFonts w:hint="eastAsia"/>
        </w:rPr>
        <w:t>余压检测</w:t>
      </w:r>
    </w:p>
    <w:p w:rsidR="00144978" w:rsidRDefault="00000000">
      <w:pPr>
        <w:pStyle w:val="affffffff9"/>
        <w:spacing w:before="120" w:after="120"/>
      </w:pPr>
      <w:r>
        <w:rPr>
          <w:rFonts w:hint="eastAsia"/>
        </w:rPr>
        <w:t>利用车上的压力表检测移动式压力容器压力，并与装卸臂气相管道上的压力检测变送器对比。</w:t>
      </w:r>
    </w:p>
    <w:p w:rsidR="00144978" w:rsidRDefault="00000000">
      <w:pPr>
        <w:pStyle w:val="affffffff9"/>
        <w:spacing w:before="120" w:after="120"/>
      </w:pPr>
      <w:r>
        <w:rPr>
          <w:rFonts w:hint="eastAsia"/>
        </w:rPr>
        <w:t>与移动式压力容器使用说明书的相关要求比较，压力过低或过高均不予充装。</w:t>
      </w:r>
    </w:p>
    <w:p w:rsidR="00144978" w:rsidRDefault="00000000">
      <w:pPr>
        <w:pStyle w:val="affd"/>
        <w:spacing w:before="120" w:after="120"/>
        <w:ind w:left="0"/>
      </w:pPr>
      <w:r>
        <w:rPr>
          <w:rFonts w:hint="eastAsia"/>
        </w:rPr>
        <w:t>充装</w:t>
      </w:r>
    </w:p>
    <w:p w:rsidR="00144978" w:rsidRDefault="00000000">
      <w:pPr>
        <w:pStyle w:val="afffff2"/>
        <w:ind w:firstLine="420"/>
      </w:pPr>
      <w:r>
        <w:rPr>
          <w:rFonts w:hint="eastAsia"/>
        </w:rPr>
        <w:t>充装作业除应符合TSG R0005-2011中6.4.</w:t>
      </w:r>
      <w:r>
        <w:t>2</w:t>
      </w:r>
      <w:r>
        <w:rPr>
          <w:rFonts w:hint="eastAsia"/>
        </w:rPr>
        <w:t>要求外，还应符合以下要求：</w:t>
      </w:r>
    </w:p>
    <w:p w:rsidR="00144978" w:rsidRDefault="00000000">
      <w:pPr>
        <w:pStyle w:val="af2"/>
        <w:numPr>
          <w:ilvl w:val="0"/>
          <w:numId w:val="0"/>
        </w:numPr>
        <w:tabs>
          <w:tab w:val="clear" w:pos="851"/>
        </w:tabs>
        <w:rPr>
          <w:rFonts w:hAnsi="宋体" w:cs="宋体"/>
        </w:rPr>
      </w:pPr>
      <w:r>
        <w:rPr>
          <w:rFonts w:ascii="黑体" w:eastAsia="黑体" w:hAnsi="黑体" w:cs="黑体" w:hint="eastAsia"/>
        </w:rPr>
        <w:t>5.3.1</w:t>
      </w:r>
      <w:r>
        <w:rPr>
          <w:rFonts w:hAnsi="宋体" w:cs="宋体" w:hint="eastAsia"/>
        </w:rPr>
        <w:t xml:space="preserve">  对充装易燃易爆介质，应将车辆与站静电接地报警器可靠连接。</w:t>
      </w:r>
    </w:p>
    <w:p w:rsidR="00144978" w:rsidRDefault="00000000">
      <w:pPr>
        <w:pStyle w:val="af2"/>
        <w:numPr>
          <w:ilvl w:val="0"/>
          <w:numId w:val="0"/>
        </w:numPr>
        <w:tabs>
          <w:tab w:val="clear" w:pos="851"/>
        </w:tabs>
        <w:rPr>
          <w:rFonts w:hAnsi="宋体" w:cs="宋体"/>
        </w:rPr>
      </w:pPr>
      <w:r>
        <w:rPr>
          <w:rFonts w:ascii="黑体" w:eastAsia="黑体" w:hAnsi="黑体" w:cs="黑体" w:hint="eastAsia"/>
        </w:rPr>
        <w:t>5.3.2</w:t>
      </w:r>
      <w:r>
        <w:rPr>
          <w:rFonts w:hAnsi="宋体" w:cs="宋体" w:hint="eastAsia"/>
        </w:rPr>
        <w:t xml:space="preserve">  充装用管与移动式压力容器的连接接牢固可靠、无泄漏。</w:t>
      </w:r>
    </w:p>
    <w:p w:rsidR="00144978" w:rsidRDefault="00000000">
      <w:pPr>
        <w:pStyle w:val="af2"/>
        <w:numPr>
          <w:ilvl w:val="0"/>
          <w:numId w:val="0"/>
        </w:numPr>
        <w:tabs>
          <w:tab w:val="clear" w:pos="851"/>
        </w:tabs>
        <w:rPr>
          <w:rFonts w:hAnsi="宋体" w:cs="宋体"/>
        </w:rPr>
      </w:pPr>
      <w:r>
        <w:rPr>
          <w:rFonts w:ascii="黑体" w:eastAsia="黑体" w:hAnsi="黑体" w:cs="黑体" w:hint="eastAsia"/>
        </w:rPr>
        <w:t xml:space="preserve">5.3.3 </w:t>
      </w:r>
      <w:r>
        <w:rPr>
          <w:rFonts w:hAnsi="宋体" w:cs="宋体" w:hint="eastAsia"/>
        </w:rPr>
        <w:t xml:space="preserve"> 根据罐体最大容积，介质充装系数计算出最大充装量，调整液位开关探头至合适高度。</w:t>
      </w:r>
    </w:p>
    <w:p w:rsidR="00144978" w:rsidRDefault="00000000">
      <w:pPr>
        <w:pStyle w:val="af2"/>
        <w:numPr>
          <w:ilvl w:val="0"/>
          <w:numId w:val="0"/>
        </w:numPr>
        <w:tabs>
          <w:tab w:val="clear" w:pos="851"/>
        </w:tabs>
        <w:rPr>
          <w:rFonts w:hAnsi="宋体" w:cs="宋体"/>
        </w:rPr>
      </w:pPr>
      <w:r>
        <w:rPr>
          <w:rFonts w:ascii="黑体" w:eastAsia="黑体" w:hAnsi="黑体" w:cs="黑体" w:hint="eastAsia"/>
        </w:rPr>
        <w:t>5.3.4</w:t>
      </w:r>
      <w:r>
        <w:rPr>
          <w:rFonts w:hAnsi="宋体" w:cs="宋体" w:hint="eastAsia"/>
        </w:rPr>
        <w:t xml:space="preserve">  对于压缩气体的充装，用压力控制充装量的，压力传感器应与压缩机联动，质量流量计核定气体最大充装量；对于高低压液化气体的充装，用质量流量计控制充装量，防止过量充装。</w:t>
      </w:r>
    </w:p>
    <w:p w:rsidR="00144978" w:rsidRDefault="00000000">
      <w:pPr>
        <w:pStyle w:val="af2"/>
        <w:numPr>
          <w:ilvl w:val="0"/>
          <w:numId w:val="0"/>
        </w:numPr>
        <w:tabs>
          <w:tab w:val="clear" w:pos="851"/>
        </w:tabs>
        <w:rPr>
          <w:rFonts w:hAnsi="宋体" w:cs="宋体"/>
        </w:rPr>
      </w:pPr>
      <w:r>
        <w:rPr>
          <w:rFonts w:ascii="黑体" w:eastAsia="黑体" w:hAnsi="黑体" w:cs="黑体" w:hint="eastAsia"/>
        </w:rPr>
        <w:t>5.3.5</w:t>
      </w:r>
      <w:r>
        <w:rPr>
          <w:rFonts w:hAnsi="宋体" w:cs="宋体" w:hint="eastAsia"/>
        </w:rPr>
        <w:t xml:space="preserve">  液氯及其他毒性程度为极度或者高度危害的介质，充装完成后，拆开连接法兰之前，应将气液相管内介质密闭排回储罐系统，并将管内余气导入碱液中和池；拆开连接法兰时，应进行负压抽吸，所有操作人员应全程佩戴防毒面具</w:t>
      </w:r>
    </w:p>
    <w:p w:rsidR="00144978" w:rsidRDefault="00000000">
      <w:pPr>
        <w:pStyle w:val="af2"/>
        <w:numPr>
          <w:ilvl w:val="0"/>
          <w:numId w:val="0"/>
        </w:numPr>
        <w:tabs>
          <w:tab w:val="clear" w:pos="851"/>
        </w:tabs>
        <w:rPr>
          <w:rFonts w:hAnsi="宋体" w:cs="宋体"/>
        </w:rPr>
      </w:pPr>
      <w:r>
        <w:rPr>
          <w:rFonts w:ascii="黑体" w:eastAsia="黑体" w:hAnsi="黑体" w:cs="黑体" w:hint="eastAsia"/>
        </w:rPr>
        <w:t xml:space="preserve">5.3.6 </w:t>
      </w:r>
      <w:r>
        <w:rPr>
          <w:rFonts w:hAnsi="宋体" w:cs="宋体" w:hint="eastAsia"/>
        </w:rPr>
        <w:t xml:space="preserve"> 采用低温冷凝工艺收集的原油处理装置中的尾气，其充装工作温度不得低于-20℃。</w:t>
      </w:r>
    </w:p>
    <w:p w:rsidR="00144978" w:rsidRDefault="00000000">
      <w:pPr>
        <w:pStyle w:val="affd"/>
        <w:spacing w:before="120" w:after="120"/>
        <w:ind w:left="0"/>
      </w:pPr>
      <w:r>
        <w:rPr>
          <w:rFonts w:hint="eastAsia"/>
        </w:rPr>
        <w:t>充装后检查</w:t>
      </w:r>
    </w:p>
    <w:p w:rsidR="00144978" w:rsidRDefault="00000000">
      <w:pPr>
        <w:pStyle w:val="afffff2"/>
        <w:ind w:firstLine="420"/>
      </w:pPr>
      <w:r>
        <w:rPr>
          <w:rFonts w:hint="eastAsia"/>
        </w:rPr>
        <w:t>充装后的移动式压力容器应按TSG R0005-2011中6.4.3要求进行检查，且罐体或者气瓶内稳定后的压力、温度、充装量等性能参数，应符合移动式压力容器产品使用说明书的规定。</w:t>
      </w:r>
    </w:p>
    <w:p w:rsidR="00144978" w:rsidRDefault="00000000">
      <w:pPr>
        <w:pStyle w:val="affd"/>
        <w:numPr>
          <w:ilvl w:val="2"/>
          <w:numId w:val="0"/>
        </w:numPr>
        <w:spacing w:before="120" w:after="120"/>
      </w:pPr>
      <w:r>
        <w:rPr>
          <w:rFonts w:hint="eastAsia"/>
        </w:rPr>
        <w:t>5.4.1充装量复检</w:t>
      </w:r>
    </w:p>
    <w:p w:rsidR="00144978" w:rsidRDefault="00000000">
      <w:pPr>
        <w:pStyle w:val="afffff2"/>
        <w:ind w:firstLine="420"/>
      </w:pPr>
      <w:r>
        <w:rPr>
          <w:rFonts w:hint="eastAsia"/>
        </w:rPr>
        <w:t>复检程序如下：</w:t>
      </w:r>
    </w:p>
    <w:p w:rsidR="00144978" w:rsidRDefault="00000000">
      <w:pPr>
        <w:pStyle w:val="af5"/>
      </w:pPr>
      <w:r>
        <w:rPr>
          <w:rFonts w:hint="eastAsia"/>
        </w:rPr>
        <w:t>空车过磅时人员必须下车，避免误差；</w:t>
      </w:r>
    </w:p>
    <w:p w:rsidR="00144978" w:rsidRDefault="00000000">
      <w:pPr>
        <w:pStyle w:val="af5"/>
      </w:pPr>
      <w:r>
        <w:rPr>
          <w:rFonts w:hint="eastAsia"/>
        </w:rPr>
        <w:t>罐车过磅后由专人引导至充装站，避免罐车司机排放罐车内介质；</w:t>
      </w:r>
    </w:p>
    <w:p w:rsidR="00144978" w:rsidRDefault="00000000">
      <w:pPr>
        <w:pStyle w:val="af5"/>
      </w:pPr>
      <w:r>
        <w:rPr>
          <w:rFonts w:hint="eastAsia"/>
        </w:rPr>
        <w:t>罐车充装完毕，由专人引导至地磅房进行过磅，过磅人员必须下车；</w:t>
      </w:r>
    </w:p>
    <w:p w:rsidR="00144978" w:rsidRDefault="00000000">
      <w:pPr>
        <w:pStyle w:val="af5"/>
      </w:pPr>
      <w:r>
        <w:rPr>
          <w:rFonts w:hint="eastAsia"/>
        </w:rPr>
        <w:t>核算充装量，充装量合格的罐车方可放行；</w:t>
      </w:r>
    </w:p>
    <w:p w:rsidR="00144978" w:rsidRDefault="00000000">
      <w:pPr>
        <w:pStyle w:val="af5"/>
      </w:pPr>
      <w:r>
        <w:rPr>
          <w:rFonts w:hint="eastAsia"/>
        </w:rPr>
        <w:t>罐车空车过磅到复检过程必须由充装站人员专程负责监督，确保复检质量；</w:t>
      </w:r>
    </w:p>
    <w:p w:rsidR="00144978" w:rsidRDefault="00000000">
      <w:pPr>
        <w:pStyle w:val="af5"/>
      </w:pPr>
      <w:r>
        <w:rPr>
          <w:rFonts w:hint="eastAsia"/>
        </w:rPr>
        <w:t>复检充装量合格，由充装站人员签字放行罐车；</w:t>
      </w:r>
    </w:p>
    <w:p w:rsidR="00144978" w:rsidRDefault="00000000">
      <w:pPr>
        <w:pStyle w:val="af5"/>
      </w:pPr>
      <w:r>
        <w:rPr>
          <w:rFonts w:hint="eastAsia"/>
        </w:rPr>
        <w:t>复检充装量不合格，卸载应符合附录A.1要求卸载。</w:t>
      </w:r>
    </w:p>
    <w:p w:rsidR="00144978" w:rsidRDefault="00000000">
      <w:pPr>
        <w:pStyle w:val="aff4"/>
        <w:numPr>
          <w:ilvl w:val="1"/>
          <w:numId w:val="0"/>
        </w:numPr>
        <w:spacing w:before="120" w:after="120"/>
      </w:pPr>
      <w:r>
        <w:rPr>
          <w:rFonts w:hint="eastAsia"/>
        </w:rPr>
        <w:t>5.4.2禁止装卸要求</w:t>
      </w:r>
    </w:p>
    <w:p w:rsidR="00144978" w:rsidRDefault="00000000">
      <w:pPr>
        <w:pStyle w:val="afffff2"/>
        <w:ind w:firstLine="420"/>
      </w:pPr>
      <w:r>
        <w:rPr>
          <w:rFonts w:hint="eastAsia"/>
        </w:rPr>
        <w:t>有下列情况之一，禁止装卸作业：</w:t>
      </w:r>
    </w:p>
    <w:p w:rsidR="00144978" w:rsidRDefault="00000000">
      <w:pPr>
        <w:pStyle w:val="af2"/>
      </w:pPr>
      <w:r>
        <w:rPr>
          <w:rFonts w:hint="eastAsia"/>
        </w:rPr>
        <w:t>遇到雷雨、风沙、塌陷等恶劣天气或地质灾害；</w:t>
      </w:r>
    </w:p>
    <w:p w:rsidR="00144978" w:rsidRDefault="00000000">
      <w:pPr>
        <w:pStyle w:val="af2"/>
      </w:pPr>
      <w:r>
        <w:rPr>
          <w:rFonts w:hint="eastAsia"/>
        </w:rPr>
        <w:t>附近有明火或者其他危险源，充装单位内设备设施和管路等出现异常危险；</w:t>
      </w:r>
    </w:p>
    <w:p w:rsidR="00144978" w:rsidRDefault="00000000">
      <w:pPr>
        <w:pStyle w:val="af2"/>
      </w:pPr>
      <w:r>
        <w:rPr>
          <w:rFonts w:hint="eastAsia"/>
        </w:rPr>
        <w:lastRenderedPageBreak/>
        <w:t>移动式压力容器或者其安全附件、仪表、装卸附件等有异常，以及带泵移动容器的定点卸液远程监控系统、电子识读装置或者电子标签功能等有异常；</w:t>
      </w:r>
    </w:p>
    <w:p w:rsidR="00144978" w:rsidRDefault="00000000">
      <w:pPr>
        <w:pStyle w:val="af2"/>
      </w:pPr>
      <w:r>
        <w:rPr>
          <w:rFonts w:hint="eastAsia"/>
        </w:rPr>
        <w:t>携带的文件和资料不齐全、罐体或者气瓶检查不合格、罐体或者气瓶内部残留介质不详、罐内或者气瓶内余量或余压不符合要求；</w:t>
      </w:r>
    </w:p>
    <w:p w:rsidR="00144978" w:rsidRDefault="00000000">
      <w:pPr>
        <w:pStyle w:val="af2"/>
      </w:pPr>
      <w:r>
        <w:rPr>
          <w:rFonts w:hint="eastAsia"/>
        </w:rPr>
        <w:t>其他影响安全的危险情况。</w:t>
      </w:r>
    </w:p>
    <w:p w:rsidR="00144978" w:rsidRDefault="00000000">
      <w:pPr>
        <w:pStyle w:val="affc"/>
        <w:spacing w:before="240" w:after="240"/>
      </w:pPr>
      <w:r>
        <w:rPr>
          <w:rFonts w:hint="eastAsia"/>
        </w:rPr>
        <w:t>专用操作规程</w:t>
      </w:r>
    </w:p>
    <w:p w:rsidR="00144978" w:rsidRDefault="00000000">
      <w:pPr>
        <w:pStyle w:val="affd"/>
        <w:spacing w:before="120" w:after="120"/>
        <w:ind w:left="0"/>
      </w:pPr>
      <w:r>
        <w:rPr>
          <w:rFonts w:hint="eastAsia"/>
        </w:rPr>
        <w:t>高（低）压液化气体充装</w:t>
      </w:r>
    </w:p>
    <w:p w:rsidR="00144978" w:rsidRDefault="00000000">
      <w:pPr>
        <w:pStyle w:val="affe"/>
        <w:spacing w:before="120" w:after="120"/>
        <w:ind w:left="0"/>
      </w:pPr>
      <w:r>
        <w:rPr>
          <w:rFonts w:hint="eastAsia"/>
        </w:rPr>
        <w:t>液氨罐车充装</w:t>
      </w:r>
    </w:p>
    <w:p w:rsidR="00144978" w:rsidRDefault="00000000">
      <w:pPr>
        <w:pStyle w:val="afff"/>
        <w:spacing w:before="120" w:after="120"/>
      </w:pPr>
      <w:r>
        <w:rPr>
          <w:rFonts w:hint="eastAsia"/>
        </w:rPr>
        <w:t>充装前</w:t>
      </w:r>
    </w:p>
    <w:p w:rsidR="00144978" w:rsidRDefault="00000000">
      <w:pPr>
        <w:pStyle w:val="afff0"/>
        <w:spacing w:before="120" w:after="120"/>
      </w:pPr>
      <w:r>
        <w:rPr>
          <w:rFonts w:hint="eastAsia"/>
        </w:rPr>
        <w:t>余压检测</w:t>
      </w:r>
    </w:p>
    <w:p w:rsidR="00144978" w:rsidRDefault="00000000">
      <w:pPr>
        <w:pStyle w:val="afffff2"/>
        <w:ind w:firstLine="420"/>
      </w:pPr>
      <w:r>
        <w:rPr>
          <w:rFonts w:hint="eastAsia"/>
        </w:rPr>
        <w:t>按照如下程序进行余压检测。</w:t>
      </w:r>
    </w:p>
    <w:p w:rsidR="00144978" w:rsidRDefault="00000000">
      <w:pPr>
        <w:pStyle w:val="af5"/>
        <w:numPr>
          <w:ilvl w:val="0"/>
          <w:numId w:val="32"/>
        </w:numPr>
        <w:tabs>
          <w:tab w:val="clear" w:pos="851"/>
        </w:tabs>
        <w:ind w:left="0" w:firstLineChars="200" w:firstLine="420"/>
      </w:pPr>
      <w:r>
        <w:rPr>
          <w:rFonts w:hint="eastAsia"/>
        </w:rPr>
        <w:t xml:space="preserve"> 液氨罐车应保持正压≥0.05MPa（经验值)，检查罐车压力，罐车压力＜0.05MPa不予充装。</w:t>
      </w:r>
    </w:p>
    <w:p w:rsidR="00144978" w:rsidRDefault="00000000">
      <w:pPr>
        <w:pStyle w:val="af5"/>
        <w:numPr>
          <w:ilvl w:val="0"/>
          <w:numId w:val="32"/>
        </w:numPr>
        <w:tabs>
          <w:tab w:val="clear" w:pos="851"/>
        </w:tabs>
        <w:ind w:left="0" w:firstLineChars="200" w:firstLine="420"/>
      </w:pPr>
      <w:r>
        <w:rPr>
          <w:rFonts w:hint="eastAsia"/>
        </w:rPr>
        <w:t xml:space="preserve"> 若罐车压力为负压，向罐车内充入氮气进行保护，流速不宜过快，减少静电积累；消除负压后，进行置换并分析罐车内氧含量＜0.5%，继续充压合格后方可实施充装。</w:t>
      </w:r>
    </w:p>
    <w:p w:rsidR="00144978" w:rsidRDefault="00000000">
      <w:pPr>
        <w:pStyle w:val="afff0"/>
        <w:spacing w:before="120" w:after="120"/>
      </w:pPr>
      <w:r>
        <w:rPr>
          <w:rFonts w:hint="eastAsia"/>
        </w:rPr>
        <w:t>充装前检查</w:t>
      </w:r>
    </w:p>
    <w:p w:rsidR="00144978" w:rsidRDefault="00000000">
      <w:pPr>
        <w:pStyle w:val="afffff2"/>
        <w:ind w:firstLine="420"/>
      </w:pPr>
      <w:r>
        <w:rPr>
          <w:rFonts w:hint="eastAsia"/>
        </w:rPr>
        <w:t>按照如下程序进行充装前检查。</w:t>
      </w:r>
    </w:p>
    <w:p w:rsidR="00144978" w:rsidRDefault="00000000">
      <w:pPr>
        <w:pStyle w:val="af5"/>
        <w:numPr>
          <w:ilvl w:val="0"/>
          <w:numId w:val="33"/>
        </w:numPr>
      </w:pPr>
      <w:r>
        <w:rPr>
          <w:rFonts w:hint="eastAsia"/>
        </w:rPr>
        <w:t>在进车之前，陆用流体装卸臂和活动梯均处于已复位并锁定状态。</w:t>
      </w:r>
    </w:p>
    <w:p w:rsidR="00144978" w:rsidRDefault="00000000">
      <w:pPr>
        <w:pStyle w:val="af5"/>
      </w:pPr>
      <w:r>
        <w:rPr>
          <w:rFonts w:hint="eastAsia"/>
        </w:rPr>
        <w:t>检查液位声光报警装置工作的可靠性：</w:t>
      </w:r>
    </w:p>
    <w:p w:rsidR="00144978" w:rsidRDefault="00000000">
      <w:pPr>
        <w:pStyle w:val="af6"/>
      </w:pPr>
      <w:r>
        <w:rPr>
          <w:rFonts w:hint="eastAsia"/>
        </w:rPr>
        <w:t>接通液位声光报警装置电源，用水杯浸触液位声光报警器的探头；</w:t>
      </w:r>
    </w:p>
    <w:p w:rsidR="00144978" w:rsidRDefault="00000000">
      <w:pPr>
        <w:pStyle w:val="af6"/>
      </w:pPr>
      <w:r>
        <w:rPr>
          <w:rFonts w:hint="eastAsia"/>
        </w:rPr>
        <w:t>如果声光报警一切正常，则按正常操作；</w:t>
      </w:r>
    </w:p>
    <w:p w:rsidR="00144978" w:rsidRDefault="00000000">
      <w:pPr>
        <w:pStyle w:val="af6"/>
      </w:pPr>
      <w:r>
        <w:rPr>
          <w:rFonts w:hint="eastAsia"/>
        </w:rPr>
        <w:t>如果声光报警系统不能正常工作则应及时维修，无法及时维修的要安排人在现场监视液位情况，防止冒罐现象发生。</w:t>
      </w:r>
    </w:p>
    <w:p w:rsidR="00144978" w:rsidRDefault="00000000">
      <w:pPr>
        <w:pStyle w:val="af5"/>
      </w:pPr>
      <w:r>
        <w:rPr>
          <w:rFonts w:hint="eastAsia"/>
        </w:rPr>
        <w:t>检查手动真空短路器处于阀门关闭状态。</w:t>
      </w:r>
    </w:p>
    <w:p w:rsidR="00144978" w:rsidRDefault="00000000">
      <w:pPr>
        <w:pStyle w:val="af5"/>
      </w:pPr>
      <w:r>
        <w:rPr>
          <w:rFonts w:hint="eastAsia"/>
        </w:rPr>
        <w:t>检查外臂、蒸汽管排水口阀门处于关闭状态。</w:t>
      </w:r>
    </w:p>
    <w:p w:rsidR="00144978" w:rsidRDefault="00000000">
      <w:pPr>
        <w:pStyle w:val="af5"/>
      </w:pPr>
      <w:r>
        <w:rPr>
          <w:rFonts w:hint="eastAsia"/>
        </w:rPr>
        <w:t>对罐车、充装设备、设施进行检查，确认完好，与相关人员联系后，方可充装。</w:t>
      </w:r>
    </w:p>
    <w:p w:rsidR="00144978" w:rsidRDefault="00000000">
      <w:pPr>
        <w:pStyle w:val="afff"/>
        <w:spacing w:before="120" w:after="120"/>
      </w:pPr>
      <w:r>
        <w:rPr>
          <w:rFonts w:hint="eastAsia"/>
        </w:rPr>
        <w:t>充装中</w:t>
      </w:r>
    </w:p>
    <w:p w:rsidR="00144978" w:rsidRDefault="00000000">
      <w:pPr>
        <w:pStyle w:val="afffff2"/>
        <w:ind w:firstLine="420"/>
      </w:pPr>
      <w:r>
        <w:rPr>
          <w:rFonts w:hint="eastAsia"/>
        </w:rPr>
        <w:t>充装作业程序如下：</w:t>
      </w:r>
    </w:p>
    <w:p w:rsidR="00144978" w:rsidRDefault="00000000">
      <w:pPr>
        <w:pStyle w:val="af5"/>
        <w:numPr>
          <w:ilvl w:val="0"/>
          <w:numId w:val="34"/>
        </w:numPr>
      </w:pPr>
      <w:r>
        <w:rPr>
          <w:rFonts w:hint="eastAsia"/>
        </w:rPr>
        <w:t>引导罐车进入工作区域。罐车气、液相连接口的停靠位置符合装车规定，停靠平稳后按规定依次放置好枕木，司机车钥匙由操作人员暂时管理；</w:t>
      </w:r>
    </w:p>
    <w:p w:rsidR="00144978" w:rsidRDefault="00000000">
      <w:pPr>
        <w:pStyle w:val="af5"/>
      </w:pPr>
      <w:r>
        <w:rPr>
          <w:rFonts w:hint="eastAsia"/>
        </w:rPr>
        <w:t>将导电钳夹在罐车上；</w:t>
      </w:r>
    </w:p>
    <w:p w:rsidR="00144978" w:rsidRDefault="00000000">
      <w:pPr>
        <w:pStyle w:val="af5"/>
      </w:pPr>
      <w:r>
        <w:rPr>
          <w:rFonts w:hint="eastAsia"/>
        </w:rPr>
        <w:t>通过罐车液位计及充装箱内温度、压力表进行检查并如实记录；</w:t>
      </w:r>
    </w:p>
    <w:p w:rsidR="00144978" w:rsidRDefault="00000000">
      <w:pPr>
        <w:pStyle w:val="af5"/>
      </w:pPr>
      <w:r>
        <w:rPr>
          <w:rFonts w:hint="eastAsia"/>
        </w:rPr>
        <w:t>将气、液相装、卸车臂安装至罐车气、液相接口处；</w:t>
      </w:r>
    </w:p>
    <w:p w:rsidR="00144978" w:rsidRDefault="00000000">
      <w:pPr>
        <w:pStyle w:val="af5"/>
      </w:pPr>
      <w:r>
        <w:rPr>
          <w:rFonts w:hint="eastAsia"/>
        </w:rPr>
        <w:t>确认打开装车管线上切断阀，依据充装量在批量仪上正确输入充装数。联系氨库正常开启球罐相应出料等阀门及装车泵进行装车作业；</w:t>
      </w:r>
    </w:p>
    <w:p w:rsidR="00144978" w:rsidRDefault="00000000">
      <w:pPr>
        <w:pStyle w:val="af5"/>
      </w:pPr>
      <w:r>
        <w:rPr>
          <w:rFonts w:hint="eastAsia"/>
        </w:rPr>
        <w:t>装车时如发生泄漏报警应尽快停止作业；</w:t>
      </w:r>
    </w:p>
    <w:p w:rsidR="00144978" w:rsidRDefault="00000000">
      <w:pPr>
        <w:pStyle w:val="af5"/>
      </w:pPr>
      <w:r>
        <w:rPr>
          <w:rFonts w:hint="eastAsia"/>
        </w:rPr>
        <w:t>由相关人员对充装量进行复检，若出现过量充装，立即查明原因、进行处理，处理合格后，方可放行；</w:t>
      </w:r>
    </w:p>
    <w:p w:rsidR="00144978" w:rsidRDefault="00000000">
      <w:pPr>
        <w:pStyle w:val="af5"/>
      </w:pPr>
      <w:r>
        <w:rPr>
          <w:rFonts w:hint="eastAsia"/>
        </w:rPr>
        <w:t>对汽车罐车、充装设备、设施进行检查（压力、安全附件、保护装置等），合格后放行；</w:t>
      </w:r>
    </w:p>
    <w:p w:rsidR="00144978" w:rsidRDefault="00000000">
      <w:pPr>
        <w:pStyle w:val="af5"/>
      </w:pPr>
      <w:r>
        <w:rPr>
          <w:rFonts w:hint="eastAsia"/>
        </w:rPr>
        <w:t>真实、准确填写充装记录、超装处理记录。</w:t>
      </w:r>
    </w:p>
    <w:p w:rsidR="00144978" w:rsidRDefault="00000000">
      <w:pPr>
        <w:pStyle w:val="afff"/>
        <w:spacing w:before="120" w:after="120"/>
      </w:pPr>
      <w:r>
        <w:rPr>
          <w:rFonts w:hint="eastAsia"/>
        </w:rPr>
        <w:t>充装后</w:t>
      </w:r>
    </w:p>
    <w:p w:rsidR="00144978" w:rsidRDefault="00000000">
      <w:pPr>
        <w:pStyle w:val="afffff2"/>
        <w:ind w:firstLine="420"/>
      </w:pPr>
      <w:r>
        <w:rPr>
          <w:rFonts w:hint="eastAsia"/>
        </w:rPr>
        <w:t>充装后检查程序如下：</w:t>
      </w:r>
    </w:p>
    <w:p w:rsidR="00144978" w:rsidRDefault="00000000">
      <w:pPr>
        <w:pStyle w:val="af5"/>
        <w:numPr>
          <w:ilvl w:val="0"/>
          <w:numId w:val="35"/>
        </w:numPr>
      </w:pPr>
      <w:r>
        <w:rPr>
          <w:rFonts w:hint="eastAsia"/>
        </w:rPr>
        <w:lastRenderedPageBreak/>
        <w:t>装车完毕后，联系氨库停装车泵、关闭相应球罐出料阀门等；</w:t>
      </w:r>
    </w:p>
    <w:p w:rsidR="00144978" w:rsidRDefault="00000000">
      <w:pPr>
        <w:pStyle w:val="af5"/>
      </w:pPr>
      <w:r>
        <w:rPr>
          <w:rFonts w:hint="eastAsia"/>
        </w:rPr>
        <w:t>确认关闭装车臂上气、液相球阀，拉动装、卸车臂至复位并锁定；</w:t>
      </w:r>
    </w:p>
    <w:p w:rsidR="00144978" w:rsidRDefault="00000000">
      <w:pPr>
        <w:pStyle w:val="af5"/>
      </w:pPr>
      <w:r>
        <w:rPr>
          <w:rFonts w:hint="eastAsia"/>
        </w:rPr>
        <w:t>通过罐车液位计及充装箱内温度、压力表进行充装后检查并如实记录；</w:t>
      </w:r>
    </w:p>
    <w:p w:rsidR="00144978" w:rsidRDefault="00000000">
      <w:pPr>
        <w:pStyle w:val="af5"/>
      </w:pPr>
      <w:r>
        <w:rPr>
          <w:rFonts w:hint="eastAsia"/>
        </w:rPr>
        <w:t>将导电钳复位；</w:t>
      </w:r>
    </w:p>
    <w:p w:rsidR="00144978" w:rsidRDefault="00000000">
      <w:pPr>
        <w:pStyle w:val="af5"/>
      </w:pPr>
      <w:r>
        <w:rPr>
          <w:rFonts w:hint="eastAsia"/>
        </w:rPr>
        <w:t>确认装卸臂己完全复位，枕木移至规定位置后，钥匙交由司机，指挥罐车开走。</w:t>
      </w:r>
    </w:p>
    <w:p w:rsidR="00144978" w:rsidRDefault="00000000">
      <w:pPr>
        <w:pStyle w:val="affe"/>
        <w:spacing w:before="120" w:after="120"/>
        <w:ind w:left="0"/>
      </w:pPr>
      <w:r>
        <w:rPr>
          <w:rFonts w:hint="eastAsia"/>
        </w:rPr>
        <w:t>液氯罐车充装</w:t>
      </w:r>
    </w:p>
    <w:p w:rsidR="00144978" w:rsidRDefault="00000000">
      <w:pPr>
        <w:pStyle w:val="afff"/>
        <w:spacing w:before="120" w:after="120"/>
      </w:pPr>
      <w:r>
        <w:rPr>
          <w:rFonts w:hint="eastAsia"/>
        </w:rPr>
        <w:t>余压检测和介质分析</w:t>
      </w:r>
    </w:p>
    <w:p w:rsidR="00144978" w:rsidRDefault="00000000">
      <w:pPr>
        <w:pStyle w:val="afff0"/>
        <w:spacing w:before="120" w:after="120"/>
      </w:pPr>
      <w:r>
        <w:rPr>
          <w:rFonts w:hint="eastAsia"/>
        </w:rPr>
        <w:t>余压检测</w:t>
      </w:r>
    </w:p>
    <w:p w:rsidR="00144978" w:rsidRDefault="00000000">
      <w:pPr>
        <w:pStyle w:val="afffff2"/>
        <w:ind w:firstLine="420"/>
      </w:pPr>
      <w:r>
        <w:rPr>
          <w:rFonts w:hint="eastAsia"/>
        </w:rPr>
        <w:t>按照如下程序进行余压检。</w:t>
      </w:r>
    </w:p>
    <w:p w:rsidR="00144978" w:rsidRDefault="00000000">
      <w:pPr>
        <w:pStyle w:val="af5"/>
        <w:numPr>
          <w:ilvl w:val="0"/>
          <w:numId w:val="36"/>
        </w:numPr>
      </w:pPr>
      <w:r>
        <w:rPr>
          <w:rFonts w:hint="eastAsia"/>
        </w:rPr>
        <w:t>罐车压力检查利用罐车上的压力表进行检查，并与装卸臂气相管道上的压力检测对比。</w:t>
      </w:r>
    </w:p>
    <w:p w:rsidR="00144978" w:rsidRDefault="00000000">
      <w:pPr>
        <w:pStyle w:val="af5"/>
      </w:pPr>
      <w:r>
        <w:rPr>
          <w:rFonts w:hint="eastAsia"/>
        </w:rPr>
        <w:t>检查罐车压力，罐车压力应＞0.15MPa，若罐车压力＜0.15MPa，按式（1）校核罐车压力：</w:t>
      </w:r>
    </w:p>
    <w:p w:rsidR="00144978" w:rsidRDefault="00000000">
      <w:pPr>
        <w:pStyle w:val="affffffc"/>
      </w:pPr>
      <w:r>
        <w:tab/>
      </w:r>
      <w:r>
        <w:rPr>
          <w:rFonts w:hint="eastAsia"/>
        </w:rPr>
        <w:t>P=0.15×（273.15+t）/（273.15+25）</w:t>
      </w:r>
      <w:r>
        <w:rPr>
          <w:rFonts w:ascii="微软雅黑" w:eastAsia="微软雅黑"/>
        </w:rPr>
        <w:tab/>
      </w:r>
      <w:r>
        <w:t>(</w:t>
      </w:r>
      <w:r>
        <w:rPr>
          <w:rFonts w:hint="eastAsia"/>
        </w:rPr>
        <w:t>1</w:t>
      </w:r>
      <w:r>
        <w:t>)</w:t>
      </w:r>
    </w:p>
    <w:p w:rsidR="00144978" w:rsidRDefault="00000000">
      <w:pPr>
        <w:pStyle w:val="afffff1"/>
        <w:ind w:firstLine="420"/>
      </w:pPr>
      <w:r>
        <w:rPr>
          <w:rFonts w:hint="eastAsia"/>
        </w:rPr>
        <w:t>式中：</w:t>
      </w:r>
    </w:p>
    <w:p w:rsidR="00144978" w:rsidRDefault="00000000">
      <w:pPr>
        <w:pStyle w:val="afffff2"/>
        <w:ind w:firstLine="420"/>
      </w:pPr>
      <w:r>
        <w:rPr>
          <w:rFonts w:hint="eastAsia"/>
        </w:rPr>
        <w:t>P</w:t>
      </w:r>
      <w:r>
        <w:t>——</w:t>
      </w:r>
      <w:r>
        <w:rPr>
          <w:rFonts w:hint="eastAsia"/>
        </w:rPr>
        <w:t>罐车校核压力，单位为MPa；</w:t>
      </w:r>
    </w:p>
    <w:p w:rsidR="00144978" w:rsidRDefault="00000000">
      <w:pPr>
        <w:pStyle w:val="afffff2"/>
        <w:ind w:firstLine="420"/>
      </w:pPr>
      <w:r>
        <w:rPr>
          <w:rFonts w:hint="eastAsia"/>
        </w:rPr>
        <w:t>t——罐车温度，单位为℃。</w:t>
      </w:r>
    </w:p>
    <w:p w:rsidR="00144978" w:rsidRDefault="00000000">
      <w:pPr>
        <w:pStyle w:val="af5"/>
      </w:pPr>
      <w:r>
        <w:rPr>
          <w:rFonts w:hint="eastAsia"/>
        </w:rPr>
        <w:t>若P＞罐车实际压力，认为罐车压力正常。</w:t>
      </w:r>
    </w:p>
    <w:p w:rsidR="00144978" w:rsidRDefault="00000000">
      <w:pPr>
        <w:pStyle w:val="af5"/>
      </w:pPr>
      <w:r>
        <w:rPr>
          <w:rFonts w:hint="eastAsia"/>
        </w:rPr>
        <w:t>若罐车压力为正压但＜0.05MPa，不予充装。</w:t>
      </w:r>
    </w:p>
    <w:p w:rsidR="00144978" w:rsidRDefault="00000000">
      <w:pPr>
        <w:pStyle w:val="afff0"/>
        <w:spacing w:before="120" w:after="120"/>
      </w:pPr>
      <w:r>
        <w:rPr>
          <w:rFonts w:hint="eastAsia"/>
        </w:rPr>
        <w:t>介质分析</w:t>
      </w:r>
    </w:p>
    <w:p w:rsidR="00144978" w:rsidRDefault="00000000">
      <w:pPr>
        <w:pStyle w:val="afffff2"/>
        <w:ind w:firstLine="420"/>
      </w:pPr>
      <w:r>
        <w:rPr>
          <w:rFonts w:hint="eastAsia"/>
        </w:rPr>
        <w:t>压力检测＞0MPa的罐车，用快接头取样工具提取气体样，用吸收管采样进行分析，含量≥96%为合格。</w:t>
      </w:r>
    </w:p>
    <w:p w:rsidR="00144978" w:rsidRDefault="00000000">
      <w:pPr>
        <w:pStyle w:val="afff"/>
        <w:spacing w:before="120" w:after="120"/>
      </w:pPr>
      <w:r>
        <w:rPr>
          <w:rFonts w:hint="eastAsia"/>
        </w:rPr>
        <w:t>充装前</w:t>
      </w:r>
    </w:p>
    <w:p w:rsidR="00144978" w:rsidRDefault="00000000">
      <w:pPr>
        <w:pStyle w:val="afffff2"/>
        <w:ind w:firstLine="420"/>
      </w:pPr>
      <w:r>
        <w:rPr>
          <w:rFonts w:hint="eastAsia"/>
        </w:rPr>
        <w:t>检查程序如下：</w:t>
      </w:r>
    </w:p>
    <w:p w:rsidR="00144978" w:rsidRDefault="00000000">
      <w:pPr>
        <w:pStyle w:val="af5"/>
        <w:numPr>
          <w:ilvl w:val="0"/>
          <w:numId w:val="37"/>
        </w:numPr>
      </w:pPr>
      <w:r>
        <w:rPr>
          <w:rFonts w:hint="eastAsia"/>
        </w:rPr>
        <w:t>根据罐内的压力，检查罐车上的阀门、仪表、法兰等密封处是否有泄漏现象，罐车安全附件是否齐全有效，如有泄漏，立即联系押运人员设法处理，否则不予充装；</w:t>
      </w:r>
    </w:p>
    <w:p w:rsidR="00144978" w:rsidRDefault="00000000">
      <w:pPr>
        <w:pStyle w:val="af5"/>
      </w:pPr>
      <w:r>
        <w:rPr>
          <w:rFonts w:hint="eastAsia"/>
        </w:rPr>
        <w:t>当检查完好后，可同意押运人员将液相管、气相管与罐车连接；</w:t>
      </w:r>
    </w:p>
    <w:p w:rsidR="00144978" w:rsidRDefault="00000000">
      <w:pPr>
        <w:pStyle w:val="af5"/>
      </w:pPr>
      <w:r>
        <w:rPr>
          <w:rFonts w:hint="eastAsia"/>
        </w:rPr>
        <w:t>当汽车罐车与充装管路连通后，观察罐车内压力状况，如果有压力，并且较大，让押运人员将罐车气相、液相阀门打开；</w:t>
      </w:r>
    </w:p>
    <w:p w:rsidR="00144978" w:rsidRDefault="00000000">
      <w:pPr>
        <w:pStyle w:val="af5"/>
      </w:pPr>
      <w:r>
        <w:rPr>
          <w:rFonts w:hint="eastAsia"/>
        </w:rPr>
        <w:t>充装人员可用氨水检查连接法兰等处有无泄漏，如有泄漏，关闭罐车阀门，充装人员可利用罐车充装台上真空管路将所漏管路抽空，重新处理，直到无泄漏为止，再打开罐车阀门。</w:t>
      </w:r>
    </w:p>
    <w:p w:rsidR="00144978" w:rsidRDefault="00000000">
      <w:pPr>
        <w:pStyle w:val="afff"/>
        <w:spacing w:before="120" w:after="120"/>
      </w:pPr>
      <w:r>
        <w:rPr>
          <w:rFonts w:hint="eastAsia"/>
        </w:rPr>
        <w:t>充装中</w:t>
      </w:r>
    </w:p>
    <w:p w:rsidR="00144978" w:rsidRDefault="00000000">
      <w:pPr>
        <w:pStyle w:val="afffff2"/>
        <w:ind w:firstLine="420"/>
      </w:pPr>
      <w:r>
        <w:rPr>
          <w:rFonts w:hint="eastAsia"/>
        </w:rPr>
        <w:t>充装程序和要求如下。</w:t>
      </w:r>
    </w:p>
    <w:p w:rsidR="00144978" w:rsidRDefault="00000000">
      <w:pPr>
        <w:pStyle w:val="af5"/>
        <w:numPr>
          <w:ilvl w:val="0"/>
          <w:numId w:val="38"/>
        </w:numPr>
      </w:pPr>
      <w:r>
        <w:rPr>
          <w:rFonts w:hint="eastAsia"/>
        </w:rPr>
        <w:t>充装人员将充装台上排气阀门开启，将真空分配台到事故氯阀门开启，将汽车罐车内的压力排出，直到汽车罐车内压力≤0.5Mpa，关闭充装台到事故氯阀门。充装时根据罐车内压力，调节排气量。</w:t>
      </w:r>
    </w:p>
    <w:p w:rsidR="00144978" w:rsidRDefault="00000000">
      <w:pPr>
        <w:pStyle w:val="af5"/>
      </w:pPr>
      <w:r>
        <w:rPr>
          <w:rFonts w:hint="eastAsia"/>
        </w:rPr>
        <w:t>当接到要充装液氯罐车的通知后，通知DCS人员做好备氯的准备。根据所要充装的罐车所需的吨位或罐车的容积而备氯，设定装罐车的吨数，并把每次累积值清零。</w:t>
      </w:r>
    </w:p>
    <w:p w:rsidR="00144978" w:rsidRDefault="00000000">
      <w:pPr>
        <w:pStyle w:val="af5"/>
      </w:pPr>
      <w:r>
        <w:rPr>
          <w:rFonts w:hint="eastAsia"/>
        </w:rPr>
        <w:t>设定好充装值后，打开液氯储罐出口液氯阀，通知充装人员充装。</w:t>
      </w:r>
    </w:p>
    <w:p w:rsidR="00144978" w:rsidRDefault="00000000">
      <w:pPr>
        <w:pStyle w:val="af5"/>
      </w:pPr>
      <w:r>
        <w:rPr>
          <w:rFonts w:hint="eastAsia"/>
        </w:rPr>
        <w:t>当充装人员接到可以充装的通知后，将充装台上液相阀门慢慢开启（越慢越好），直到阀门全部开启。充装人员在现场应备有日常防护用具。</w:t>
      </w:r>
    </w:p>
    <w:p w:rsidR="00144978" w:rsidRDefault="00000000">
      <w:pPr>
        <w:pStyle w:val="af5"/>
      </w:pPr>
      <w:r>
        <w:rPr>
          <w:rFonts w:hint="eastAsia"/>
        </w:rPr>
        <w:t>充装过程中，充装人员不应脱离现场，出现异常应及时处理。</w:t>
      </w:r>
    </w:p>
    <w:p w:rsidR="00144978" w:rsidRDefault="00000000">
      <w:pPr>
        <w:pStyle w:val="af5"/>
      </w:pPr>
      <w:r>
        <w:rPr>
          <w:rFonts w:hint="eastAsia"/>
        </w:rPr>
        <w:t>手动打开液氯中间槽流量阀，使液位稳定在50%，现场开启中间槽液下泵，通知中控打开去罐车液氯流量阀。</w:t>
      </w:r>
    </w:p>
    <w:p w:rsidR="00144978" w:rsidRDefault="00000000">
      <w:pPr>
        <w:pStyle w:val="af5"/>
      </w:pPr>
      <w:r>
        <w:rPr>
          <w:rFonts w:hint="eastAsia"/>
        </w:rPr>
        <w:lastRenderedPageBreak/>
        <w:t>中控调节液下泵变频，变频由20%慢慢提到50%，待一切稳定后，可根据中间槽的液位，将变频提到70%左右，当一切稳定后，投自动。</w:t>
      </w:r>
    </w:p>
    <w:p w:rsidR="00144978" w:rsidRDefault="00000000">
      <w:pPr>
        <w:pStyle w:val="af5"/>
      </w:pPr>
      <w:r>
        <w:rPr>
          <w:rFonts w:hint="eastAsia"/>
        </w:rPr>
        <w:t>当快装完设定的吨数时，关闭液氯储罐出口液氯阀，并将变频降至50%左右。</w:t>
      </w:r>
    </w:p>
    <w:p w:rsidR="00144978" w:rsidRDefault="00000000">
      <w:pPr>
        <w:pStyle w:val="af5"/>
      </w:pPr>
      <w:r>
        <w:rPr>
          <w:rFonts w:hint="eastAsia"/>
        </w:rPr>
        <w:t>液氯储罐液位不低于10%。液位达到下限液面时，及时通知充装人员停止充装。</w:t>
      </w:r>
    </w:p>
    <w:p w:rsidR="00144978" w:rsidRDefault="00000000">
      <w:pPr>
        <w:pStyle w:val="af5"/>
      </w:pPr>
      <w:r>
        <w:rPr>
          <w:rFonts w:hint="eastAsia"/>
        </w:rPr>
        <w:t>当达到所设定的吨数时，液氯中间槽流量阀与去罐车液氯流量阀连锁关闭，将变频调至20%，并关闭液下泵。</w:t>
      </w:r>
    </w:p>
    <w:p w:rsidR="00144978" w:rsidRDefault="00000000">
      <w:pPr>
        <w:pStyle w:val="af5"/>
      </w:pPr>
      <w:r>
        <w:rPr>
          <w:rFonts w:hint="eastAsia"/>
        </w:rPr>
        <w:t>当接到DCS人员停止包装的通知后，关闭充装液相总阀门.并通知罐车押运人员关闭罐车阀门。</w:t>
      </w:r>
    </w:p>
    <w:p w:rsidR="00144978" w:rsidRDefault="00000000">
      <w:pPr>
        <w:pStyle w:val="af5"/>
      </w:pPr>
      <w:r>
        <w:rPr>
          <w:rFonts w:hint="eastAsia"/>
        </w:rPr>
        <w:t>充装人员在关闭气相总阀，开启气相、液相连通阀门，然后慢慢开启真空阀门将气、液相管路抽为真空，至管路内无氯气残留为止。然后通知罐车押运人员最后将鹤管与罐车分离。</w:t>
      </w:r>
    </w:p>
    <w:p w:rsidR="00144978" w:rsidRDefault="00000000">
      <w:pPr>
        <w:pStyle w:val="affe"/>
        <w:spacing w:before="120" w:after="120"/>
        <w:ind w:left="0"/>
      </w:pPr>
      <w:r>
        <w:rPr>
          <w:rFonts w:hint="eastAsia"/>
        </w:rPr>
        <w:t>液化石油气罐车充装</w:t>
      </w:r>
    </w:p>
    <w:p w:rsidR="00144978" w:rsidRDefault="00000000">
      <w:pPr>
        <w:pStyle w:val="afff"/>
        <w:spacing w:before="120" w:after="120"/>
      </w:pPr>
      <w:r>
        <w:rPr>
          <w:rFonts w:hint="eastAsia"/>
        </w:rPr>
        <w:t>介质分析和余压检测</w:t>
      </w:r>
    </w:p>
    <w:p w:rsidR="00144978" w:rsidRDefault="00000000">
      <w:pPr>
        <w:pStyle w:val="afff0"/>
        <w:spacing w:before="120" w:after="120"/>
      </w:pPr>
      <w:r>
        <w:rPr>
          <w:rFonts w:hint="eastAsia"/>
        </w:rPr>
        <w:t>检测设备</w:t>
      </w:r>
    </w:p>
    <w:p w:rsidR="00144978" w:rsidRDefault="00000000">
      <w:pPr>
        <w:pStyle w:val="affffffff8"/>
        <w:spacing w:before="120" w:after="120"/>
      </w:pPr>
      <w:r>
        <w:rPr>
          <w:rFonts w:hint="eastAsia"/>
        </w:rPr>
        <w:t>介质分析设备：气相色谱仪；</w:t>
      </w:r>
    </w:p>
    <w:p w:rsidR="00144978" w:rsidRDefault="00000000">
      <w:pPr>
        <w:pStyle w:val="affffffff8"/>
        <w:spacing w:before="120" w:after="120"/>
      </w:pPr>
      <w:r>
        <w:rPr>
          <w:rFonts w:hint="eastAsia"/>
        </w:rPr>
        <w:t>余压检测设备：压力表；</w:t>
      </w:r>
    </w:p>
    <w:p w:rsidR="00144978" w:rsidRDefault="00000000">
      <w:pPr>
        <w:pStyle w:val="affffffff8"/>
        <w:spacing w:before="120" w:after="120"/>
      </w:pPr>
      <w:r>
        <w:rPr>
          <w:rFonts w:hint="eastAsia"/>
        </w:rPr>
        <w:t>取样工具：充装钢瓶。</w:t>
      </w:r>
    </w:p>
    <w:p w:rsidR="00144978" w:rsidRDefault="00000000">
      <w:pPr>
        <w:pStyle w:val="afff0"/>
        <w:spacing w:before="120" w:after="120"/>
      </w:pPr>
      <w:r>
        <w:rPr>
          <w:rFonts w:hint="eastAsia"/>
        </w:rPr>
        <w:t>余压检测</w:t>
      </w:r>
    </w:p>
    <w:p w:rsidR="00144978" w:rsidRDefault="00000000">
      <w:pPr>
        <w:pStyle w:val="afffff2"/>
        <w:ind w:firstLine="420"/>
      </w:pPr>
      <w:r>
        <w:rPr>
          <w:rFonts w:hint="eastAsia"/>
        </w:rPr>
        <w:t>检查罐车上的压力表，罐车压力应＞0.05MPa，若罐车压力为正压，但＜0.05MPa，不予充装。</w:t>
      </w:r>
    </w:p>
    <w:p w:rsidR="00144978" w:rsidRDefault="00000000">
      <w:pPr>
        <w:pStyle w:val="afff"/>
        <w:spacing w:before="120" w:after="120"/>
      </w:pPr>
      <w:r>
        <w:rPr>
          <w:rFonts w:hint="eastAsia"/>
        </w:rPr>
        <w:t>充装前</w:t>
      </w:r>
    </w:p>
    <w:p w:rsidR="00144978" w:rsidRDefault="00000000">
      <w:pPr>
        <w:pStyle w:val="afffff2"/>
        <w:ind w:firstLine="420"/>
      </w:pPr>
      <w:r>
        <w:rPr>
          <w:rFonts w:hint="eastAsia"/>
        </w:rPr>
        <w:t>检查程序如下：</w:t>
      </w:r>
    </w:p>
    <w:p w:rsidR="00144978" w:rsidRDefault="00000000">
      <w:pPr>
        <w:pStyle w:val="af5"/>
        <w:numPr>
          <w:ilvl w:val="0"/>
          <w:numId w:val="39"/>
        </w:numPr>
      </w:pPr>
      <w:r>
        <w:rPr>
          <w:rFonts w:hint="eastAsia"/>
        </w:rPr>
        <w:t>对罐体外观进行检查，对有缺陷不能保证安全使用或附件及密封面有跑、漏气者及罐体上没有标识检验日期者不予充装；</w:t>
      </w:r>
    </w:p>
    <w:p w:rsidR="00144978" w:rsidRDefault="00000000">
      <w:pPr>
        <w:pStyle w:val="af5"/>
      </w:pPr>
      <w:r>
        <w:rPr>
          <w:rFonts w:hint="eastAsia"/>
        </w:rPr>
        <w:t>检查检验报告，核实检验报告挂车号与罐车罐体号码、车牌号码是否相符，不相符不予充装；</w:t>
      </w:r>
    </w:p>
    <w:p w:rsidR="00144978" w:rsidRDefault="00000000">
      <w:pPr>
        <w:pStyle w:val="af5"/>
      </w:pPr>
      <w:r>
        <w:rPr>
          <w:rFonts w:hint="eastAsia"/>
        </w:rPr>
        <w:t>检查罐车排气管有无防火帽，或防火帽连接是否可靠；</w:t>
      </w:r>
    </w:p>
    <w:p w:rsidR="00144978" w:rsidRDefault="00000000">
      <w:pPr>
        <w:pStyle w:val="af5"/>
      </w:pPr>
      <w:r>
        <w:rPr>
          <w:rFonts w:hint="eastAsia"/>
        </w:rPr>
        <w:t>检查储罐液位、压力和温度，检查确认工艺管线无跑冒滴漏现象，各阀门开关正确，装车鹤管、静电接地线等装车工具确认齐全好用。</w:t>
      </w:r>
    </w:p>
    <w:p w:rsidR="00144978" w:rsidRDefault="00000000">
      <w:pPr>
        <w:pStyle w:val="afff"/>
        <w:spacing w:before="120" w:after="120"/>
      </w:pPr>
      <w:r>
        <w:rPr>
          <w:rFonts w:hint="eastAsia"/>
        </w:rPr>
        <w:t>充装中</w:t>
      </w:r>
    </w:p>
    <w:p w:rsidR="00144978" w:rsidRDefault="00000000">
      <w:pPr>
        <w:pStyle w:val="afffff2"/>
        <w:ind w:firstLine="420"/>
      </w:pPr>
      <w:r>
        <w:rPr>
          <w:rFonts w:hint="eastAsia"/>
        </w:rPr>
        <w:t>充装程序和要求如下：</w:t>
      </w:r>
    </w:p>
    <w:p w:rsidR="00144978" w:rsidRDefault="00000000">
      <w:pPr>
        <w:pStyle w:val="af5"/>
        <w:numPr>
          <w:ilvl w:val="0"/>
          <w:numId w:val="40"/>
        </w:numPr>
      </w:pPr>
      <w:r>
        <w:rPr>
          <w:rFonts w:hint="eastAsia"/>
        </w:rPr>
        <w:t>装车人员与主控室联系，做好装车开切断阀准备，与装车启泵人员联系，将倒罐线的阀门关闭（为防憋压，平时处于开的状态）。做好启泵准备。装车人员确认质量流量计数据，记录好。</w:t>
      </w:r>
    </w:p>
    <w:p w:rsidR="00144978" w:rsidRDefault="00000000">
      <w:pPr>
        <w:pStyle w:val="af5"/>
      </w:pPr>
      <w:r>
        <w:rPr>
          <w:rFonts w:hint="eastAsia"/>
        </w:rPr>
        <w:t>装车人员、主控、启泵人员均做好准备后，装车人员通知启泵人员启泵，启泵人员在按下启动按钮前通知主控打开装车切断阀，启泵，立即开出口阀门，管道走量后缓慢开大阀门，开始装车。控制装车初始流量在30t/h-48t/h。</w:t>
      </w:r>
    </w:p>
    <w:p w:rsidR="00144978" w:rsidRDefault="00000000">
      <w:pPr>
        <w:pStyle w:val="af5"/>
      </w:pPr>
      <w:r>
        <w:rPr>
          <w:rFonts w:hint="eastAsia"/>
        </w:rPr>
        <w:t>装车过程中，检查鹤管连接法兰、鹤管与罐车接口法兰有无泄漏，如有泄漏应立即用防爆对讲机通知主控关闭切断阀，同时启、停泵人员立即停泵，关闭泵出口阀门。停止装车进行处理，处理好后继续进行装车作业。</w:t>
      </w:r>
    </w:p>
    <w:p w:rsidR="00144978" w:rsidRDefault="00000000">
      <w:pPr>
        <w:pStyle w:val="af5"/>
      </w:pPr>
      <w:r>
        <w:rPr>
          <w:rFonts w:hint="eastAsia"/>
        </w:rPr>
        <w:t>装车过程中，装车人员要求司机要注意自己车体的液位计、压力表，防止超装、超压等问题出现。</w:t>
      </w:r>
    </w:p>
    <w:p w:rsidR="00144978" w:rsidRDefault="00000000">
      <w:pPr>
        <w:pStyle w:val="af5"/>
      </w:pPr>
      <w:r>
        <w:rPr>
          <w:rFonts w:hint="eastAsia"/>
        </w:rPr>
        <w:t>装车过程中随时检查各部位有无异常现象，发现问题及时处理；紧急情况要立即拉下装车阀门急停开关，关闭阀门，并用防爆对讲机通知主控和启、停泵人员立即停止装车作业。</w:t>
      </w:r>
    </w:p>
    <w:p w:rsidR="00144978" w:rsidRDefault="00000000">
      <w:pPr>
        <w:pStyle w:val="af5"/>
      </w:pPr>
      <w:r>
        <w:rPr>
          <w:rFonts w:hint="eastAsia"/>
        </w:rPr>
        <w:t>装车人员和司机、司机要密切注意充装量，观察车体压力表是否在正常范围内，最高压力不超罐车的安全阀定压值减去0.12MPa，根据压力变化装车人员要求司机查看液位计，判断装车</w:t>
      </w:r>
      <w:r>
        <w:rPr>
          <w:rFonts w:hint="eastAsia"/>
        </w:rPr>
        <w:lastRenderedPageBreak/>
        <w:t>量，严禁超装。装车过程中，主控要密切注意流量计计数情况，观察充装量，随时与装车人员保持联络。</w:t>
      </w:r>
    </w:p>
    <w:p w:rsidR="00144978" w:rsidRDefault="00000000">
      <w:pPr>
        <w:pStyle w:val="af5"/>
      </w:pPr>
      <w:r>
        <w:rPr>
          <w:rFonts w:hint="eastAsia"/>
        </w:rPr>
        <w:t>当达到装车量时，装车人员立即通知启、停泵人员停泵，关闭阀门，停泵人员停泵后立即通知主控关闭装车切断阀。在特殊情况如未能及时联系到停泵人员，主控和现场装车人员可以关闭装车切断阀，再停泵。</w:t>
      </w:r>
    </w:p>
    <w:p w:rsidR="00144978" w:rsidRDefault="00000000">
      <w:pPr>
        <w:pStyle w:val="af5"/>
      </w:pPr>
      <w:r>
        <w:rPr>
          <w:rFonts w:hint="eastAsia"/>
        </w:rPr>
        <w:t>根据实际情况要求停车场进车。</w:t>
      </w:r>
    </w:p>
    <w:p w:rsidR="00144978" w:rsidRDefault="00000000">
      <w:pPr>
        <w:pStyle w:val="af5"/>
      </w:pPr>
      <w:r>
        <w:rPr>
          <w:rFonts w:hint="eastAsia"/>
        </w:rPr>
        <w:t xml:space="preserve">当车辆较多时可以连续装车，不用中间停泵。两辆车同时停到装车鹤位上，连接好，打开鹤管和装车接口处阀门。当前一辆车装车正常，装车量到1/3到1/2时，开始给下一辆车装车，过程如上：打开手阀，打开切断阀，但要控制手阀开度和泵出口阀门开度，不要影响上一车装车，当上一车装完后再进新车到鹤位连接，实现同时、连续装车。 </w:t>
      </w:r>
    </w:p>
    <w:p w:rsidR="00144978" w:rsidRDefault="00000000">
      <w:pPr>
        <w:pStyle w:val="afff"/>
        <w:spacing w:before="120" w:after="120"/>
      </w:pPr>
      <w:r>
        <w:rPr>
          <w:rFonts w:hint="eastAsia"/>
        </w:rPr>
        <w:t>充装后</w:t>
      </w:r>
    </w:p>
    <w:p w:rsidR="00144978" w:rsidRDefault="00000000">
      <w:pPr>
        <w:pStyle w:val="afffff2"/>
        <w:ind w:firstLine="420"/>
      </w:pPr>
      <w:r>
        <w:rPr>
          <w:rFonts w:hint="eastAsia"/>
        </w:rPr>
        <w:t>操作和检查程序如下。</w:t>
      </w:r>
    </w:p>
    <w:p w:rsidR="00144978" w:rsidRDefault="00000000">
      <w:pPr>
        <w:pStyle w:val="af5"/>
        <w:numPr>
          <w:ilvl w:val="0"/>
          <w:numId w:val="41"/>
        </w:numPr>
      </w:pPr>
      <w:r>
        <w:rPr>
          <w:rFonts w:hint="eastAsia"/>
        </w:rPr>
        <w:t xml:space="preserve">每个鹤位装完最后一辆车后，关闭鹤位装车切断阀，将流量计、鹤管管段内的液化气放至瓦斯，防止憋压憋漏，不满管即可，关闭放瓦斯线阀门，严禁就地排放。 </w:t>
      </w:r>
    </w:p>
    <w:p w:rsidR="00144978" w:rsidRDefault="00000000">
      <w:pPr>
        <w:pStyle w:val="af5"/>
      </w:pPr>
      <w:r>
        <w:rPr>
          <w:rFonts w:hint="eastAsia"/>
        </w:rPr>
        <w:t>装车完成后充装操作人员整理现场，收好静电接地线，将鹤管复位。</w:t>
      </w:r>
    </w:p>
    <w:p w:rsidR="00144978" w:rsidRDefault="00000000">
      <w:pPr>
        <w:pStyle w:val="af5"/>
      </w:pPr>
      <w:r>
        <w:rPr>
          <w:rFonts w:hint="eastAsia"/>
        </w:rPr>
        <w:t>停装车泵人员在停泵后，关闭泵出口阀门，打开倒罐线阀门1/3开度，防止管线憋压。在启泵前一定要关闭此倒罐线阀门。</w:t>
      </w:r>
    </w:p>
    <w:p w:rsidR="00144978" w:rsidRDefault="00000000">
      <w:pPr>
        <w:pStyle w:val="af5"/>
      </w:pPr>
      <w:r>
        <w:rPr>
          <w:rFonts w:hint="eastAsia"/>
        </w:rPr>
        <w:t>检查各连接点无漏点，检查各阀门在要求状态：装车切断阀关闭，切断阀前手阀关闭，放瓦斯线关闭，气相线关闭，鹤管末端阀门关闭。</w:t>
      </w:r>
    </w:p>
    <w:p w:rsidR="00144978" w:rsidRDefault="00000000">
      <w:pPr>
        <w:pStyle w:val="affe"/>
        <w:spacing w:before="120" w:after="120"/>
        <w:ind w:left="0"/>
      </w:pPr>
      <w:r>
        <w:rPr>
          <w:rFonts w:hint="eastAsia"/>
        </w:rPr>
        <w:t>二氧化碳罐车充装</w:t>
      </w:r>
    </w:p>
    <w:p w:rsidR="00144978" w:rsidRDefault="00000000">
      <w:pPr>
        <w:pStyle w:val="afff"/>
        <w:spacing w:before="120" w:after="120"/>
      </w:pPr>
      <w:r>
        <w:rPr>
          <w:rFonts w:hint="eastAsia"/>
        </w:rPr>
        <w:t>余压检测和介质分析</w:t>
      </w:r>
    </w:p>
    <w:p w:rsidR="00144978" w:rsidRDefault="00000000">
      <w:pPr>
        <w:pStyle w:val="afff0"/>
        <w:spacing w:before="120" w:after="120"/>
      </w:pPr>
      <w:r>
        <w:rPr>
          <w:rFonts w:hint="eastAsia"/>
        </w:rPr>
        <w:t>余压检测</w:t>
      </w:r>
    </w:p>
    <w:p w:rsidR="00144978" w:rsidRDefault="00000000">
      <w:pPr>
        <w:pStyle w:val="afffff2"/>
        <w:ind w:firstLine="420"/>
      </w:pPr>
      <w:r>
        <w:rPr>
          <w:rFonts w:hint="eastAsia"/>
        </w:rPr>
        <w:t>检测方法如下：</w:t>
      </w:r>
    </w:p>
    <w:p w:rsidR="00144978" w:rsidRDefault="00000000">
      <w:pPr>
        <w:pStyle w:val="af5"/>
        <w:numPr>
          <w:ilvl w:val="0"/>
          <w:numId w:val="42"/>
        </w:numPr>
      </w:pPr>
      <w:r>
        <w:rPr>
          <w:rFonts w:hint="eastAsia"/>
        </w:rPr>
        <w:t>罐车压力检测，先检查罐车上的压力表，再与连接气相管道上的压力表进行比对；</w:t>
      </w:r>
    </w:p>
    <w:p w:rsidR="00144978" w:rsidRDefault="00000000">
      <w:pPr>
        <w:pStyle w:val="af5"/>
      </w:pPr>
      <w:r>
        <w:rPr>
          <w:rFonts w:hint="eastAsia"/>
        </w:rPr>
        <w:t>当罐车压力＜1.5MPa时不予充装，需先对罐车于充装储罐进行均压操作；</w:t>
      </w:r>
    </w:p>
    <w:p w:rsidR="00144978" w:rsidRDefault="00000000">
      <w:pPr>
        <w:pStyle w:val="af5"/>
      </w:pPr>
      <w:r>
        <w:rPr>
          <w:rFonts w:hint="eastAsia"/>
        </w:rPr>
        <w:t>对于新出厂的罐车或检验后首次充装的汽车罐车，充装前需用二氧化碳气进行置换处理，罐车置换时应留有不少于最大充装重量的0.5%或100Kg的余量，且余压不得低于0.1MPa，通过不断充放直到罐内气体含量经检测达到规定的质量要求，方可进行充装。</w:t>
      </w:r>
    </w:p>
    <w:p w:rsidR="00144978" w:rsidRDefault="00000000">
      <w:pPr>
        <w:pStyle w:val="afff0"/>
        <w:spacing w:before="120" w:after="120"/>
      </w:pPr>
      <w:r>
        <w:rPr>
          <w:rFonts w:hint="eastAsia"/>
        </w:rPr>
        <w:t>介质分析</w:t>
      </w:r>
    </w:p>
    <w:p w:rsidR="00144978" w:rsidRDefault="00000000">
      <w:pPr>
        <w:pStyle w:val="afffff2"/>
        <w:ind w:firstLine="420"/>
      </w:pPr>
      <w:r>
        <w:rPr>
          <w:rFonts w:hint="eastAsia"/>
        </w:rPr>
        <w:t>充装前按如下程序及要求对车内介质进行分析，确认杂质含量不超标。</w:t>
      </w:r>
    </w:p>
    <w:p w:rsidR="00144978" w:rsidRDefault="00000000">
      <w:pPr>
        <w:pStyle w:val="af5"/>
        <w:numPr>
          <w:ilvl w:val="0"/>
          <w:numId w:val="43"/>
        </w:numPr>
      </w:pPr>
      <w:r>
        <w:rPr>
          <w:rFonts w:hint="eastAsia"/>
        </w:rPr>
        <w:t>取样时，管路及取样器要充分置换，以防止带入空气，使分析结果偏高；</w:t>
      </w:r>
    </w:p>
    <w:p w:rsidR="00144978" w:rsidRDefault="00000000">
      <w:pPr>
        <w:pStyle w:val="af5"/>
      </w:pPr>
      <w:r>
        <w:rPr>
          <w:rFonts w:hint="eastAsia"/>
        </w:rPr>
        <w:t>小心开启罐车取样管上的减压阀，先放出一部分二氧化碳，弃去，再用橡胶球胆或气体采样袋从取样口采取试样，取样时严格防止冷凝水沾污样品；</w:t>
      </w:r>
    </w:p>
    <w:p w:rsidR="00144978" w:rsidRDefault="00000000">
      <w:pPr>
        <w:pStyle w:val="af5"/>
      </w:pPr>
      <w:r>
        <w:rPr>
          <w:rFonts w:hint="eastAsia"/>
        </w:rPr>
        <w:t>采用二氧化碳快速测定仪进行分析，将取样器通过橡胶管与测定仪器相连，调节控制阀使气体流量稳定适中，打开二氧化碳快速测定仪吸收器两侧二通旋塞，用橡皮管将吸收器进气侧旋塞B处的玻璃管与取样器上的减压阀出口连接，用高于1000mL的样品气体充分置换测定仪及其连接管道；</w:t>
      </w:r>
    </w:p>
    <w:p w:rsidR="00144978" w:rsidRDefault="00000000">
      <w:pPr>
        <w:pStyle w:val="af5"/>
      </w:pPr>
      <w:r>
        <w:rPr>
          <w:rFonts w:hint="eastAsia"/>
        </w:rPr>
        <w:t>置换完毕，先关闭吸收器出口侧二通旋塞，再关闭吸收器进口侧二通旋塞，取下橡皮管，迅速旋转吸收器出气侧旋塞数次，使仪器内的压力与大气压相平衡；</w:t>
      </w:r>
    </w:p>
    <w:p w:rsidR="00144978" w:rsidRDefault="00000000">
      <w:pPr>
        <w:pStyle w:val="af5"/>
      </w:pPr>
      <w:r>
        <w:rPr>
          <w:rFonts w:hint="eastAsia"/>
        </w:rPr>
        <w:t>向滴液漏斗中加入105mL氢氧化钾溶液，缓缓开通吸收器与滴液管联通的二通旋塞A，使氢氧化钾溶液缓缓流入吸收器直至不再流入，表明吸收完毕，关闭旋塞A，读取吸收器中液面所指刻度，即为二氧化碳的含量；</w:t>
      </w:r>
    </w:p>
    <w:p w:rsidR="00144978" w:rsidRDefault="00000000">
      <w:pPr>
        <w:pStyle w:val="af5"/>
      </w:pPr>
      <w:r>
        <w:rPr>
          <w:rFonts w:hint="eastAsia"/>
        </w:rPr>
        <w:t>以两次平行测定的平均值为测定结果。两次测定之差不应大于0.05mL。</w:t>
      </w:r>
    </w:p>
    <w:p w:rsidR="00144978" w:rsidRDefault="00000000">
      <w:pPr>
        <w:pStyle w:val="afff"/>
        <w:spacing w:before="120" w:after="120"/>
      </w:pPr>
      <w:r>
        <w:rPr>
          <w:rFonts w:hint="eastAsia"/>
        </w:rPr>
        <w:lastRenderedPageBreak/>
        <w:t>充装前</w:t>
      </w:r>
    </w:p>
    <w:p w:rsidR="00144978" w:rsidRDefault="00000000">
      <w:pPr>
        <w:pStyle w:val="afffff2"/>
        <w:ind w:firstLine="420"/>
      </w:pPr>
      <w:r>
        <w:rPr>
          <w:rFonts w:hint="eastAsia"/>
        </w:rPr>
        <w:t>按照如下程序进行充装前检查。</w:t>
      </w:r>
    </w:p>
    <w:p w:rsidR="00144978" w:rsidRDefault="00000000">
      <w:pPr>
        <w:pStyle w:val="af5"/>
        <w:numPr>
          <w:ilvl w:val="0"/>
          <w:numId w:val="44"/>
        </w:numPr>
      </w:pPr>
      <w:r>
        <w:rPr>
          <w:rFonts w:hint="eastAsia"/>
        </w:rPr>
        <w:t>在进车之前应保证陆用流体装卸臂（鹤管）和活动梯均处于己复位并锁定状态，防止设备被罐车撞击；若采用金属软管装卸时应检查金属软管有无老化变形，接口是否完好可靠，密封垫片是否完好。</w:t>
      </w:r>
    </w:p>
    <w:p w:rsidR="00144978" w:rsidRDefault="00000000">
      <w:pPr>
        <w:pStyle w:val="af5"/>
      </w:pPr>
      <w:r>
        <w:rPr>
          <w:rFonts w:hint="eastAsia"/>
        </w:rPr>
        <w:t>对汽车罐车外观进行检查(含颜色标志、环形色带、警示性标志、充装介质标识等)，标识清晰，安全附件完好并且在校验(或者检定)有效期内，各连接点牢靠，无泄漏，罐内余压，介质符合要求，若有不符合要求的，不得充装，严禁超装、错装。</w:t>
      </w:r>
    </w:p>
    <w:p w:rsidR="00144978" w:rsidRDefault="00000000">
      <w:pPr>
        <w:pStyle w:val="afff"/>
        <w:spacing w:before="120" w:after="120"/>
      </w:pPr>
      <w:r>
        <w:rPr>
          <w:rFonts w:hint="eastAsia"/>
        </w:rPr>
        <w:t>充装中</w:t>
      </w:r>
    </w:p>
    <w:p w:rsidR="00144978" w:rsidRDefault="00000000">
      <w:pPr>
        <w:pStyle w:val="afffff2"/>
        <w:ind w:firstLine="420"/>
      </w:pPr>
      <w:r>
        <w:rPr>
          <w:rFonts w:hint="eastAsia"/>
        </w:rPr>
        <w:t>充装程序和要求如下：</w:t>
      </w:r>
    </w:p>
    <w:p w:rsidR="00144978" w:rsidRDefault="00000000">
      <w:pPr>
        <w:pStyle w:val="af5"/>
        <w:numPr>
          <w:ilvl w:val="0"/>
          <w:numId w:val="45"/>
        </w:numPr>
      </w:pPr>
      <w:r>
        <w:rPr>
          <w:rFonts w:hint="eastAsia"/>
        </w:rPr>
        <w:t>当岗位操作员(班长)确认相关应急措施到位，可接管充车后，罐车方可进行充装作业；</w:t>
      </w:r>
    </w:p>
    <w:p w:rsidR="00144978" w:rsidRDefault="00000000">
      <w:pPr>
        <w:pStyle w:val="af5"/>
      </w:pPr>
      <w:r>
        <w:rPr>
          <w:rFonts w:hint="eastAsia"/>
        </w:rPr>
        <w:t>连接卸车充液软管，使阀门处于卸车充液管线吹出操作状态，用介质气体吹出卸车管道的潮气及杂物；</w:t>
      </w:r>
    </w:p>
    <w:p w:rsidR="00144978" w:rsidRDefault="00000000">
      <w:pPr>
        <w:pStyle w:val="af5"/>
      </w:pPr>
      <w:r>
        <w:rPr>
          <w:rFonts w:hint="eastAsia"/>
        </w:rPr>
        <w:t>打开储罐气相和罐车气相连接阀使其压力相等；</w:t>
      </w:r>
    </w:p>
    <w:p w:rsidR="00144978" w:rsidRDefault="00000000">
      <w:pPr>
        <w:pStyle w:val="af5"/>
      </w:pPr>
      <w:r>
        <w:rPr>
          <w:rFonts w:hint="eastAsia"/>
        </w:rPr>
        <w:t>打开储罐液相出口阀，泵进口阀，罐车液相进口阀，罐车液相排空阀，当排空阀出液后关闭，并打开泵，观察泵出口压力；</w:t>
      </w:r>
    </w:p>
    <w:p w:rsidR="00144978" w:rsidRDefault="00000000">
      <w:pPr>
        <w:pStyle w:val="af5"/>
      </w:pPr>
      <w:r>
        <w:rPr>
          <w:rFonts w:hint="eastAsia"/>
        </w:rPr>
        <w:t>待罐车上测满阀有液体排出说明罐车已达装车规定要求，罐车充罐员关闭罐车进液相阀门,再关闭储罐液相阀门,最后关闭罐车气相阀门,切不可超装；</w:t>
      </w:r>
    </w:p>
    <w:p w:rsidR="00144978" w:rsidRDefault="00000000">
      <w:pPr>
        <w:pStyle w:val="af5"/>
        <w:tabs>
          <w:tab w:val="clear" w:pos="851"/>
        </w:tabs>
      </w:pPr>
      <w:r>
        <w:rPr>
          <w:rFonts w:hint="eastAsia"/>
        </w:rPr>
        <w:t>罐车充装完毕打开残液排放阀，排空管道内残余气体，才可拆卸充装软管，装车作业结束。</w:t>
      </w:r>
    </w:p>
    <w:p w:rsidR="00144978" w:rsidRDefault="00000000">
      <w:pPr>
        <w:pStyle w:val="afff"/>
        <w:spacing w:before="120" w:after="120"/>
      </w:pPr>
      <w:r>
        <w:rPr>
          <w:rFonts w:hint="eastAsia"/>
        </w:rPr>
        <w:t>充装后</w:t>
      </w:r>
    </w:p>
    <w:p w:rsidR="00144978" w:rsidRDefault="00000000">
      <w:pPr>
        <w:pStyle w:val="afffff2"/>
        <w:ind w:firstLine="420"/>
      </w:pPr>
      <w:r>
        <w:rPr>
          <w:rFonts w:hint="eastAsia"/>
        </w:rPr>
        <w:t>检查程序如下</w:t>
      </w:r>
    </w:p>
    <w:p w:rsidR="00144978" w:rsidRDefault="00000000">
      <w:pPr>
        <w:pStyle w:val="af5"/>
        <w:numPr>
          <w:ilvl w:val="0"/>
          <w:numId w:val="46"/>
        </w:numPr>
        <w:tabs>
          <w:tab w:val="clear" w:pos="851"/>
        </w:tabs>
        <w:ind w:left="0" w:firstLineChars="200" w:firstLine="420"/>
      </w:pPr>
      <w:r>
        <w:rPr>
          <w:rFonts w:hint="eastAsia"/>
        </w:rPr>
        <w:t xml:space="preserve"> 当岗位操作员(班长)确认罐车装车作业结束，连接气、液相软管已拆下，撤除罐车前安全警示标志,司机才能将罐车开走。</w:t>
      </w:r>
    </w:p>
    <w:p w:rsidR="00144978" w:rsidRDefault="00000000">
      <w:pPr>
        <w:pStyle w:val="af5"/>
        <w:numPr>
          <w:ilvl w:val="0"/>
          <w:numId w:val="46"/>
        </w:numPr>
        <w:tabs>
          <w:tab w:val="clear" w:pos="851"/>
        </w:tabs>
        <w:ind w:left="0" w:firstLineChars="200" w:firstLine="420"/>
      </w:pPr>
      <w:r>
        <w:rPr>
          <w:rFonts w:hint="eastAsia"/>
        </w:rPr>
        <w:t xml:space="preserve"> 罐车司机将充装好的罐车开到地磅房复检，若有超装，退回充装处理。</w:t>
      </w:r>
    </w:p>
    <w:p w:rsidR="00144978" w:rsidRDefault="00000000">
      <w:pPr>
        <w:pStyle w:val="affd"/>
        <w:spacing w:before="120" w:after="120"/>
        <w:ind w:left="0"/>
      </w:pPr>
      <w:r>
        <w:rPr>
          <w:rFonts w:hint="eastAsia"/>
        </w:rPr>
        <w:t>冷冻液化气体充装</w:t>
      </w:r>
    </w:p>
    <w:p w:rsidR="00144978" w:rsidRDefault="00000000">
      <w:pPr>
        <w:pStyle w:val="affe"/>
        <w:spacing w:before="120" w:after="120"/>
        <w:ind w:left="0"/>
      </w:pPr>
      <w:r>
        <w:rPr>
          <w:rFonts w:hint="eastAsia"/>
        </w:rPr>
        <w:t>液化天然气罐车充装</w:t>
      </w:r>
    </w:p>
    <w:p w:rsidR="00144978" w:rsidRDefault="00000000">
      <w:pPr>
        <w:pStyle w:val="afff"/>
        <w:spacing w:before="120" w:after="120"/>
      </w:pPr>
      <w:r>
        <w:rPr>
          <w:rFonts w:hint="eastAsia"/>
        </w:rPr>
        <w:t>余压检测</w:t>
      </w:r>
    </w:p>
    <w:p w:rsidR="00144978" w:rsidRDefault="00000000">
      <w:pPr>
        <w:pStyle w:val="afffff2"/>
        <w:ind w:firstLine="420"/>
      </w:pPr>
      <w:r>
        <w:rPr>
          <w:rFonts w:hint="eastAsia"/>
        </w:rPr>
        <w:t>检查罐车压力应在0.05-0.5Mpa范围内，低于0.05Mpa，需对罐车内介质进行全面分析，合格后方可充装（液化天然气罐车介质含氧量≤0.5%），不合格的应进行置换，合格后方可继续充装；高于0.5Mpa时，将罐车驶至指定区域泄压。</w:t>
      </w:r>
    </w:p>
    <w:p w:rsidR="00144978" w:rsidRDefault="00000000">
      <w:pPr>
        <w:pStyle w:val="afff"/>
        <w:spacing w:before="120" w:after="120"/>
      </w:pPr>
      <w:r>
        <w:rPr>
          <w:rFonts w:hint="eastAsia"/>
        </w:rPr>
        <w:t>充装前</w:t>
      </w:r>
    </w:p>
    <w:p w:rsidR="00144978" w:rsidRDefault="00000000">
      <w:pPr>
        <w:pStyle w:val="afffff2"/>
        <w:ind w:firstLine="420"/>
      </w:pPr>
      <w:r>
        <w:rPr>
          <w:rFonts w:hint="eastAsia"/>
        </w:rPr>
        <w:t>检查程序如下。</w:t>
      </w:r>
    </w:p>
    <w:p w:rsidR="00144978" w:rsidRDefault="00000000">
      <w:pPr>
        <w:pStyle w:val="af5"/>
        <w:numPr>
          <w:ilvl w:val="0"/>
          <w:numId w:val="47"/>
        </w:numPr>
      </w:pPr>
      <w:r>
        <w:rPr>
          <w:rFonts w:hint="eastAsia"/>
        </w:rPr>
        <w:t>车辆到站司机减速慢行，车速保持在规定速度内（15km/h）。</w:t>
      </w:r>
    </w:p>
    <w:p w:rsidR="00144978" w:rsidRDefault="00000000">
      <w:pPr>
        <w:pStyle w:val="af5"/>
      </w:pPr>
      <w:r>
        <w:rPr>
          <w:rFonts w:hint="eastAsia"/>
        </w:rPr>
        <w:t>充装人员将罐车缓慢的引向充装区的相应位置，确认待充装的物料与罐车内物料介质一致。</w:t>
      </w:r>
    </w:p>
    <w:p w:rsidR="00144978" w:rsidRDefault="00000000">
      <w:pPr>
        <w:pStyle w:val="af5"/>
      </w:pPr>
      <w:r>
        <w:rPr>
          <w:rFonts w:hint="eastAsia"/>
        </w:rPr>
        <w:t>充装前进行空车过磅，过磅时车辆停在磅秤的正中央，停车、手刹拉起、熄火、拔下钥匙并交于充装操作员，安放防溜车装置，罐车充装需确认静电接地线与车体连接好，司机下车离开后称重。</w:t>
      </w:r>
    </w:p>
    <w:p w:rsidR="00144978" w:rsidRDefault="00000000">
      <w:pPr>
        <w:pStyle w:val="af5"/>
      </w:pPr>
      <w:r>
        <w:rPr>
          <w:rFonts w:hint="eastAsia"/>
        </w:rPr>
        <w:t>司磅员按充装量制卡。</w:t>
      </w:r>
    </w:p>
    <w:p w:rsidR="00144978" w:rsidRDefault="00000000">
      <w:pPr>
        <w:pStyle w:val="af5"/>
      </w:pPr>
      <w:r>
        <w:rPr>
          <w:rFonts w:hint="eastAsia"/>
        </w:rPr>
        <w:t>在车辆前面放置“正在加气”警示牌，连接好静电接地线并在车轮前后放置三角枕木。</w:t>
      </w:r>
    </w:p>
    <w:p w:rsidR="00144978" w:rsidRDefault="00000000">
      <w:pPr>
        <w:pStyle w:val="af5"/>
      </w:pPr>
      <w:r>
        <w:rPr>
          <w:rFonts w:hint="eastAsia"/>
        </w:rPr>
        <w:t>充装人员对LNG车载钢瓶及其附件进行检查，确保车载钢瓶外表完好、无异常，各阀门管路无漏气、开关灵活；确保车载瓶的进液阀处于开启状态，车载瓶的增压阀门处于关闭状态；填写检查记录。</w:t>
      </w:r>
    </w:p>
    <w:p w:rsidR="00144978" w:rsidRDefault="00000000">
      <w:pPr>
        <w:pStyle w:val="af5"/>
      </w:pPr>
      <w:r>
        <w:rPr>
          <w:rFonts w:hint="eastAsia"/>
        </w:rPr>
        <w:t>收取司机IC卡，输入IC卡密码，请司机站到安全区域等待。</w:t>
      </w:r>
    </w:p>
    <w:p w:rsidR="00144978" w:rsidRDefault="00000000">
      <w:pPr>
        <w:pStyle w:val="afff"/>
        <w:spacing w:before="120" w:after="120"/>
      </w:pPr>
      <w:r>
        <w:rPr>
          <w:rFonts w:hint="eastAsia"/>
        </w:rPr>
        <w:lastRenderedPageBreak/>
        <w:t>充装中</w:t>
      </w:r>
    </w:p>
    <w:p w:rsidR="00144978" w:rsidRDefault="00000000">
      <w:pPr>
        <w:pStyle w:val="afffff2"/>
        <w:ind w:firstLine="420"/>
      </w:pPr>
      <w:r>
        <w:rPr>
          <w:rFonts w:hint="eastAsia"/>
        </w:rPr>
        <w:t>充装程序如下。</w:t>
      </w:r>
    </w:p>
    <w:p w:rsidR="00144978" w:rsidRDefault="00000000">
      <w:pPr>
        <w:pStyle w:val="af5"/>
        <w:numPr>
          <w:ilvl w:val="0"/>
          <w:numId w:val="48"/>
        </w:numPr>
        <w:tabs>
          <w:tab w:val="clear" w:pos="851"/>
        </w:tabs>
        <w:ind w:left="0" w:firstLineChars="200" w:firstLine="420"/>
      </w:pPr>
      <w:r>
        <w:rPr>
          <w:rFonts w:hint="eastAsia"/>
        </w:rPr>
        <w:t xml:space="preserve"> 在上位机上将泵进液气动阀门切换到手动操作模式并开启,泵池温度降至-120</w:t>
      </w:r>
      <w:r>
        <w:rPr>
          <w:rFonts w:hAnsi="宋体" w:hint="eastAsia"/>
        </w:rPr>
        <w:t>℃</w:t>
      </w:r>
      <w:r>
        <w:rPr>
          <w:rFonts w:hint="eastAsia"/>
        </w:rPr>
        <w:t>时预冷结束，在上位机上将泵进液阀门切换回自动模式（预冷过程中如果泵池温度下降缓慢，可适当打开泵放散阀，加速预冷）。</w:t>
      </w:r>
    </w:p>
    <w:p w:rsidR="00144978" w:rsidRDefault="00000000">
      <w:pPr>
        <w:pStyle w:val="af5"/>
        <w:numPr>
          <w:ilvl w:val="0"/>
          <w:numId w:val="48"/>
        </w:numPr>
        <w:tabs>
          <w:tab w:val="clear" w:pos="851"/>
        </w:tabs>
        <w:ind w:left="0" w:firstLineChars="200" w:firstLine="420"/>
      </w:pPr>
      <w:r>
        <w:rPr>
          <w:rFonts w:hint="eastAsia"/>
        </w:rPr>
        <w:t xml:space="preserve"> 按下加液机上预冷键对加液机进行预冷（若预冷较缓慢，可缓慢打开加液机放散阀门加速预冷），当增益、密度、温度值满足条件后预冷过程自动完成。</w:t>
      </w:r>
    </w:p>
    <w:p w:rsidR="00144978" w:rsidRDefault="00000000">
      <w:pPr>
        <w:pStyle w:val="af5"/>
        <w:numPr>
          <w:ilvl w:val="0"/>
          <w:numId w:val="48"/>
        </w:numPr>
        <w:tabs>
          <w:tab w:val="clear" w:pos="851"/>
        </w:tabs>
        <w:ind w:left="0" w:firstLineChars="200" w:firstLine="420"/>
      </w:pPr>
      <w:r>
        <w:rPr>
          <w:rFonts w:hint="eastAsia"/>
        </w:rPr>
        <w:t xml:space="preserve"> 使用空压枪分别对车载瓶的插枪座、回气口，加气枪枪口，回气枪枪口进行吹扫。</w:t>
      </w:r>
    </w:p>
    <w:p w:rsidR="00144978" w:rsidRDefault="00000000">
      <w:pPr>
        <w:pStyle w:val="af5"/>
        <w:numPr>
          <w:ilvl w:val="0"/>
          <w:numId w:val="48"/>
        </w:numPr>
        <w:tabs>
          <w:tab w:val="clear" w:pos="851"/>
        </w:tabs>
        <w:ind w:left="0" w:firstLineChars="200" w:firstLine="420"/>
      </w:pPr>
      <w:r>
        <w:rPr>
          <w:rFonts w:hint="eastAsia"/>
        </w:rPr>
        <w:t xml:space="preserve"> 观察车载瓶的压力，如果车载瓶压力高于0.8MPa需进行压力放散工作（将回气枪与车载瓶回气口连接，打开车载瓶放散阀进行放散，待压力降至0.8MP时放散结束关上放散阀门）。</w:t>
      </w:r>
    </w:p>
    <w:p w:rsidR="00144978" w:rsidRDefault="00000000">
      <w:pPr>
        <w:pStyle w:val="af5"/>
        <w:numPr>
          <w:ilvl w:val="0"/>
          <w:numId w:val="48"/>
        </w:numPr>
        <w:tabs>
          <w:tab w:val="clear" w:pos="851"/>
        </w:tabs>
        <w:ind w:left="0" w:firstLineChars="200" w:firstLine="420"/>
      </w:pPr>
      <w:r>
        <w:rPr>
          <w:rFonts w:hint="eastAsia"/>
        </w:rPr>
        <w:t xml:space="preserve"> 将加气枪头与车载气瓶进液口连接。</w:t>
      </w:r>
    </w:p>
    <w:p w:rsidR="00144978" w:rsidRDefault="00000000">
      <w:pPr>
        <w:pStyle w:val="af5"/>
        <w:numPr>
          <w:ilvl w:val="0"/>
          <w:numId w:val="48"/>
        </w:numPr>
        <w:tabs>
          <w:tab w:val="clear" w:pos="851"/>
        </w:tabs>
        <w:ind w:left="0" w:firstLineChars="200" w:firstLine="420"/>
      </w:pPr>
      <w:r>
        <w:rPr>
          <w:rFonts w:hint="eastAsia"/>
        </w:rPr>
        <w:t xml:space="preserve"> 按下加液机面板上的“加气”按钮，开始给车辆加液。</w:t>
      </w:r>
    </w:p>
    <w:p w:rsidR="00144978" w:rsidRDefault="00000000">
      <w:pPr>
        <w:pStyle w:val="af5"/>
        <w:numPr>
          <w:ilvl w:val="0"/>
          <w:numId w:val="48"/>
        </w:numPr>
        <w:tabs>
          <w:tab w:val="clear" w:pos="851"/>
        </w:tabs>
        <w:ind w:left="0" w:firstLineChars="200" w:firstLine="420"/>
      </w:pPr>
      <w:r>
        <w:rPr>
          <w:rFonts w:hint="eastAsia"/>
        </w:rPr>
        <w:t xml:space="preserve"> 加液过程中要严密监视显示盘数据变化，保证加液工作的正常运行。保证加液机压力始终大于加液车辆，如果出现车载瓶压力过高加液机非正常停止加液时，需要对车载瓶进行泄压并重新进行加液作业。</w:t>
      </w:r>
    </w:p>
    <w:p w:rsidR="00144978" w:rsidRDefault="00000000">
      <w:pPr>
        <w:pStyle w:val="af5"/>
      </w:pPr>
      <w:r>
        <w:rPr>
          <w:rFonts w:hint="eastAsia"/>
        </w:rPr>
        <w:t>车载瓶加满后，加气机自动停止加液，进入待机模式。</w:t>
      </w:r>
    </w:p>
    <w:p w:rsidR="00144978" w:rsidRDefault="00000000">
      <w:pPr>
        <w:pStyle w:val="af5"/>
      </w:pPr>
      <w:r>
        <w:rPr>
          <w:rFonts w:hint="eastAsia"/>
        </w:rPr>
        <w:t>加液结束后，先拔下加气枪，再拔下回气抢，使用压缩空气枪进行吹扫后，盖上车载瓶防尘套，取下静电连接线。</w:t>
      </w:r>
    </w:p>
    <w:p w:rsidR="00144978" w:rsidRDefault="00000000">
      <w:pPr>
        <w:pStyle w:val="af5"/>
      </w:pPr>
      <w:r>
        <w:rPr>
          <w:rFonts w:hint="eastAsia"/>
        </w:rPr>
        <w:t>记录加气量与加气金额，将IC卡递还给司机，移除三角木，摘下静电接地线，移除“正在加气”警示牌，指引车辆驶离加气区。</w:t>
      </w:r>
    </w:p>
    <w:p w:rsidR="00144978" w:rsidRDefault="00000000">
      <w:pPr>
        <w:pStyle w:val="afff"/>
        <w:spacing w:before="120" w:after="120"/>
      </w:pPr>
      <w:r>
        <w:rPr>
          <w:rFonts w:hint="eastAsia"/>
        </w:rPr>
        <w:t>充装后</w:t>
      </w:r>
    </w:p>
    <w:p w:rsidR="00144978" w:rsidRDefault="00000000">
      <w:pPr>
        <w:pStyle w:val="afffff2"/>
        <w:ind w:firstLine="420"/>
      </w:pPr>
      <w:r>
        <w:rPr>
          <w:rFonts w:hint="eastAsia"/>
        </w:rPr>
        <w:t>检查程序如下：</w:t>
      </w:r>
    </w:p>
    <w:p w:rsidR="00144978" w:rsidRDefault="00000000">
      <w:pPr>
        <w:pStyle w:val="af5"/>
        <w:numPr>
          <w:ilvl w:val="0"/>
          <w:numId w:val="49"/>
        </w:numPr>
      </w:pPr>
      <w:r>
        <w:rPr>
          <w:rFonts w:hint="eastAsia"/>
        </w:rPr>
        <w:t>液相、气相臂上所有阀门均已关闭，罐车上气相液相管路阀门均已关闭，罐车法兰盲板均已安装完毕；</w:t>
      </w:r>
    </w:p>
    <w:p w:rsidR="00144978" w:rsidRDefault="00000000">
      <w:pPr>
        <w:pStyle w:val="af5"/>
      </w:pPr>
      <w:r>
        <w:rPr>
          <w:rFonts w:hint="eastAsia"/>
        </w:rPr>
        <w:t>罐车压力不大于0.1MPa,充装量符合要求；</w:t>
      </w:r>
    </w:p>
    <w:p w:rsidR="00144978" w:rsidRDefault="00000000">
      <w:pPr>
        <w:pStyle w:val="af5"/>
      </w:pPr>
      <w:r>
        <w:rPr>
          <w:rFonts w:hint="eastAsia"/>
        </w:rPr>
        <w:t>移动式压力容器所有密封面、阀门、接管等均无泄漏，所有安全附件完好；</w:t>
      </w:r>
    </w:p>
    <w:p w:rsidR="00144978" w:rsidRDefault="00000000">
      <w:pPr>
        <w:pStyle w:val="af5"/>
      </w:pPr>
      <w:r>
        <w:rPr>
          <w:rFonts w:hint="eastAsia"/>
        </w:rPr>
        <w:t>移动式压力容器罐体外璧无结露、结霜现象；</w:t>
      </w:r>
    </w:p>
    <w:p w:rsidR="00144978" w:rsidRDefault="00000000">
      <w:pPr>
        <w:pStyle w:val="af5"/>
      </w:pPr>
      <w:r>
        <w:rPr>
          <w:rFonts w:hint="eastAsia"/>
        </w:rPr>
        <w:t>充车鹤管已经拆除归位，静电接地线夹已经移除，三角枕木已经移除；</w:t>
      </w:r>
    </w:p>
    <w:p w:rsidR="00144978" w:rsidRDefault="00000000">
      <w:pPr>
        <w:pStyle w:val="af5"/>
      </w:pPr>
      <w:r>
        <w:rPr>
          <w:rFonts w:hint="eastAsia"/>
        </w:rPr>
        <w:t>检查完毕将车钥匙归还司机。</w:t>
      </w:r>
    </w:p>
    <w:p w:rsidR="00144978" w:rsidRDefault="00000000">
      <w:pPr>
        <w:pStyle w:val="affe"/>
        <w:spacing w:before="120" w:after="120"/>
        <w:ind w:left="0"/>
      </w:pPr>
      <w:r>
        <w:rPr>
          <w:rFonts w:hint="eastAsia"/>
        </w:rPr>
        <w:t>液氧、液氮、液氩罐车充装</w:t>
      </w:r>
    </w:p>
    <w:p w:rsidR="00144978" w:rsidRDefault="00000000">
      <w:pPr>
        <w:pStyle w:val="afff"/>
        <w:spacing w:before="120" w:after="120"/>
      </w:pPr>
      <w:r>
        <w:rPr>
          <w:rFonts w:hint="eastAsia"/>
        </w:rPr>
        <w:t>余压检测和介质分析</w:t>
      </w:r>
    </w:p>
    <w:p w:rsidR="00144978" w:rsidRDefault="00000000">
      <w:pPr>
        <w:pStyle w:val="afff0"/>
        <w:spacing w:before="120" w:after="120"/>
      </w:pPr>
      <w:r>
        <w:rPr>
          <w:rFonts w:hint="eastAsia"/>
        </w:rPr>
        <w:t>余压检测</w:t>
      </w:r>
    </w:p>
    <w:p w:rsidR="00144978" w:rsidRDefault="00000000">
      <w:pPr>
        <w:pStyle w:val="afffff2"/>
        <w:numPr>
          <w:ilvl w:val="0"/>
          <w:numId w:val="50"/>
        </w:numPr>
        <w:ind w:firstLineChars="0"/>
      </w:pPr>
      <w:r>
        <w:rPr>
          <w:rFonts w:hint="eastAsia"/>
        </w:rPr>
        <w:t>充装前必须利用罐车压力表检查罐车内压力在0.05-0.5Mpa范围内，以防止罐车内负压，湿空气进入；</w:t>
      </w:r>
    </w:p>
    <w:p w:rsidR="00144978" w:rsidRDefault="00000000">
      <w:pPr>
        <w:pStyle w:val="afffff2"/>
        <w:numPr>
          <w:ilvl w:val="0"/>
          <w:numId w:val="50"/>
        </w:numPr>
        <w:ind w:firstLineChars="0"/>
      </w:pPr>
      <w:r>
        <w:rPr>
          <w:rFonts w:hint="eastAsia"/>
        </w:rPr>
        <w:t>罐车内压力低于</w:t>
      </w:r>
      <w:r>
        <w:t>0.05M</w:t>
      </w:r>
      <w:r>
        <w:rPr>
          <w:rFonts w:hint="eastAsia"/>
        </w:rPr>
        <w:t>pa的，需对罐车内介质进行全面分析，分析合格的方可充装，分析不合格的应进行罐车置换，置换纯度合格后方可继续充装；分析的纯度应满足国家标准：</w:t>
      </w:r>
      <w:r>
        <w:t xml:space="preserve">GB/T </w:t>
      </w:r>
      <w:r>
        <w:rPr>
          <w:rFonts w:hint="eastAsia"/>
        </w:rPr>
        <w:t>8979</w:t>
      </w:r>
      <w:r>
        <w:t>-200</w:t>
      </w:r>
      <w:r>
        <w:rPr>
          <w:rFonts w:hint="eastAsia"/>
        </w:rPr>
        <w:t>8（</w:t>
      </w:r>
      <w:r>
        <w:t>纯氮、高纯氮和超纯氮</w:t>
      </w:r>
      <w:r>
        <w:rPr>
          <w:rFonts w:hint="eastAsia"/>
        </w:rPr>
        <w:t>），</w:t>
      </w:r>
      <w:r>
        <w:t xml:space="preserve">GB/T </w:t>
      </w:r>
      <w:r>
        <w:rPr>
          <w:rFonts w:hint="eastAsia"/>
        </w:rPr>
        <w:t>4842</w:t>
      </w:r>
      <w:r>
        <w:t>-20</w:t>
      </w:r>
      <w:r>
        <w:rPr>
          <w:rFonts w:hint="eastAsia"/>
        </w:rPr>
        <w:t>17（氩），</w:t>
      </w:r>
      <w:r>
        <w:t>GB/T 3863-200</w:t>
      </w:r>
      <w:r>
        <w:rPr>
          <w:rFonts w:hint="eastAsia"/>
        </w:rPr>
        <w:t>8（工业氧）的需求；</w:t>
      </w:r>
    </w:p>
    <w:p w:rsidR="00144978" w:rsidRDefault="00000000">
      <w:pPr>
        <w:pStyle w:val="afffff2"/>
        <w:ind w:firstLine="420"/>
      </w:pPr>
      <w:r>
        <w:rPr>
          <w:rFonts w:hint="eastAsia"/>
        </w:rPr>
        <w:t>c)  高于0.5Mpa时，将罐车驶至指定区域泄压。</w:t>
      </w:r>
    </w:p>
    <w:p w:rsidR="00144978" w:rsidRDefault="00144978">
      <w:pPr>
        <w:pStyle w:val="afffff2"/>
        <w:ind w:left="420" w:firstLineChars="0" w:firstLine="0"/>
      </w:pPr>
    </w:p>
    <w:p w:rsidR="00144978" w:rsidRDefault="00000000">
      <w:pPr>
        <w:pStyle w:val="afffff2"/>
        <w:ind w:left="420" w:firstLineChars="0" w:firstLine="0"/>
      </w:pPr>
      <w:r>
        <w:rPr>
          <w:rFonts w:hint="eastAsia"/>
        </w:rPr>
        <w:t>不符合上述要求的不得进行充装。</w:t>
      </w:r>
    </w:p>
    <w:p w:rsidR="00144978" w:rsidRDefault="00144978">
      <w:pPr>
        <w:pStyle w:val="afffff2"/>
        <w:ind w:firstLine="420"/>
      </w:pPr>
    </w:p>
    <w:p w:rsidR="00144978" w:rsidRDefault="00000000">
      <w:pPr>
        <w:pStyle w:val="afff0"/>
        <w:spacing w:before="120" w:after="120"/>
      </w:pPr>
      <w:r>
        <w:rPr>
          <w:rFonts w:hint="eastAsia"/>
        </w:rPr>
        <w:t>介质分析</w:t>
      </w:r>
    </w:p>
    <w:p w:rsidR="00144978" w:rsidRDefault="00000000">
      <w:pPr>
        <w:pStyle w:val="afffff2"/>
        <w:ind w:firstLine="420"/>
      </w:pPr>
      <w:r>
        <w:rPr>
          <w:rFonts w:hint="eastAsia"/>
        </w:rPr>
        <w:lastRenderedPageBreak/>
        <w:t>分析程序如下。</w:t>
      </w:r>
    </w:p>
    <w:p w:rsidR="00144978" w:rsidRDefault="00000000">
      <w:pPr>
        <w:pStyle w:val="af5"/>
        <w:numPr>
          <w:ilvl w:val="0"/>
          <w:numId w:val="51"/>
        </w:numPr>
      </w:pPr>
      <w:r>
        <w:rPr>
          <w:rFonts w:hint="eastAsia"/>
        </w:rPr>
        <w:t>车辆停车后，熄火，拔下钥匙，放好防溜车装置，防止车辆滑动。</w:t>
      </w:r>
    </w:p>
    <w:p w:rsidR="00144978" w:rsidRDefault="00000000">
      <w:pPr>
        <w:pStyle w:val="af5"/>
        <w:numPr>
          <w:ilvl w:val="0"/>
          <w:numId w:val="51"/>
        </w:numPr>
      </w:pPr>
      <w:r>
        <w:rPr>
          <w:rFonts w:hint="eastAsia"/>
        </w:rPr>
        <w:t>连接分析管路，打开罐车分析阀，置换罐车分析管路至少3分钟。</w:t>
      </w:r>
    </w:p>
    <w:p w:rsidR="00144978" w:rsidRDefault="00000000">
      <w:pPr>
        <w:pStyle w:val="af5"/>
        <w:numPr>
          <w:ilvl w:val="0"/>
          <w:numId w:val="51"/>
        </w:numPr>
      </w:pPr>
      <w:r>
        <w:rPr>
          <w:rFonts w:hint="eastAsia"/>
        </w:rPr>
        <w:t>分析仪切换至罐车分析管路，分析罐车内纯度。</w:t>
      </w:r>
    </w:p>
    <w:p w:rsidR="00144978" w:rsidRDefault="00000000">
      <w:pPr>
        <w:pStyle w:val="af5"/>
        <w:numPr>
          <w:ilvl w:val="0"/>
          <w:numId w:val="51"/>
        </w:numPr>
      </w:pPr>
      <w:r>
        <w:rPr>
          <w:rFonts w:hint="eastAsia"/>
        </w:rPr>
        <w:t>分析仪数值稳定后，读取分析数据，分析仪切换至储槽分析管路，关闭罐车分析阀；</w:t>
      </w:r>
    </w:p>
    <w:p w:rsidR="00144978" w:rsidRDefault="00000000">
      <w:pPr>
        <w:pStyle w:val="af5"/>
        <w:numPr>
          <w:ilvl w:val="0"/>
          <w:numId w:val="51"/>
        </w:numPr>
      </w:pPr>
      <w:r>
        <w:rPr>
          <w:rFonts w:hint="eastAsia"/>
        </w:rPr>
        <w:t>断开分析软管，分析结束。</w:t>
      </w:r>
    </w:p>
    <w:p w:rsidR="00144978" w:rsidRDefault="00144978">
      <w:pPr>
        <w:pStyle w:val="af5"/>
        <w:numPr>
          <w:ilvl w:val="0"/>
          <w:numId w:val="0"/>
        </w:numPr>
        <w:ind w:left="845"/>
      </w:pPr>
    </w:p>
    <w:p w:rsidR="00144978" w:rsidRDefault="00000000">
      <w:pPr>
        <w:pStyle w:val="afff"/>
        <w:spacing w:before="120" w:after="120"/>
      </w:pPr>
      <w:r>
        <w:rPr>
          <w:rFonts w:hint="eastAsia"/>
        </w:rPr>
        <w:t>充装前</w:t>
      </w:r>
    </w:p>
    <w:p w:rsidR="00144978" w:rsidRDefault="00000000">
      <w:pPr>
        <w:pStyle w:val="afffff2"/>
        <w:ind w:firstLine="420"/>
      </w:pPr>
      <w:r>
        <w:rPr>
          <w:rFonts w:hint="eastAsia"/>
        </w:rPr>
        <w:t>检查程序如下：</w:t>
      </w:r>
    </w:p>
    <w:p w:rsidR="00144978" w:rsidRDefault="00000000">
      <w:pPr>
        <w:pStyle w:val="af5"/>
        <w:numPr>
          <w:ilvl w:val="0"/>
          <w:numId w:val="52"/>
        </w:numPr>
      </w:pPr>
      <w:r>
        <w:rPr>
          <w:rFonts w:hint="eastAsia"/>
        </w:rPr>
        <w:t>罐车尾箱无易燃物，装卸液体的连接头采取了避免油脂污染的措施；</w:t>
      </w:r>
    </w:p>
    <w:p w:rsidR="00144978" w:rsidRDefault="00000000">
      <w:pPr>
        <w:pStyle w:val="af5"/>
      </w:pPr>
      <w:r>
        <w:rPr>
          <w:rFonts w:hint="eastAsia"/>
        </w:rPr>
        <w:t>按照指定位置停车，汽车发动机熄火，并将车辆钥匙交与中控室放置指定位置，并采取防止车辆启动及滑动的有效措施；</w:t>
      </w:r>
    </w:p>
    <w:p w:rsidR="00144978" w:rsidRDefault="00000000">
      <w:pPr>
        <w:pStyle w:val="af5"/>
      </w:pPr>
      <w:r>
        <w:rPr>
          <w:rFonts w:hint="eastAsia"/>
        </w:rPr>
        <w:t>充装软管、法兰及其它连接完好；</w:t>
      </w:r>
    </w:p>
    <w:p w:rsidR="00144978" w:rsidRDefault="00000000">
      <w:pPr>
        <w:pStyle w:val="af5"/>
      </w:pPr>
      <w:r>
        <w:rPr>
          <w:rFonts w:hint="eastAsia"/>
        </w:rPr>
        <w:t>充装软管内部清洁无异物，充装及分析接头清洁无损伤。</w:t>
      </w:r>
    </w:p>
    <w:p w:rsidR="00144978" w:rsidRDefault="00000000">
      <w:pPr>
        <w:pStyle w:val="afff"/>
        <w:spacing w:before="120" w:after="120"/>
      </w:pPr>
      <w:r>
        <w:rPr>
          <w:rFonts w:hint="eastAsia"/>
        </w:rPr>
        <w:t>充装中</w:t>
      </w:r>
    </w:p>
    <w:p w:rsidR="00144978" w:rsidRDefault="00000000">
      <w:pPr>
        <w:pStyle w:val="afffff2"/>
        <w:ind w:firstLine="420"/>
      </w:pPr>
      <w:r>
        <w:rPr>
          <w:rFonts w:hint="eastAsia"/>
        </w:rPr>
        <w:t>充装程序及要求如下。</w:t>
      </w:r>
    </w:p>
    <w:p w:rsidR="00144978" w:rsidRDefault="00000000">
      <w:pPr>
        <w:pStyle w:val="af5"/>
        <w:numPr>
          <w:ilvl w:val="0"/>
          <w:numId w:val="53"/>
        </w:numPr>
      </w:pPr>
      <w:r>
        <w:rPr>
          <w:rFonts w:hint="eastAsia"/>
        </w:rPr>
        <w:t>充装人员现场再次确认充装介质，核对充装量无误；</w:t>
      </w:r>
    </w:p>
    <w:p w:rsidR="00144978" w:rsidRDefault="00000000">
      <w:pPr>
        <w:pStyle w:val="af5"/>
      </w:pPr>
      <w:r>
        <w:rPr>
          <w:rFonts w:hint="eastAsia"/>
        </w:rPr>
        <w:t>连接好软管，紫铜双面垫对准中心，用铜锤或木锤敲紧快装接头，确保两个接头严密不漏。严禁用铁锤、扳手敲击快装接头。打开罐车上测满阀。液氧罐车还应将静电接地线与车体连接可靠。</w:t>
      </w:r>
    </w:p>
    <w:p w:rsidR="00144978" w:rsidRDefault="00000000">
      <w:pPr>
        <w:pStyle w:val="af5"/>
      </w:pPr>
      <w:r>
        <w:rPr>
          <w:rFonts w:hint="eastAsia"/>
        </w:rPr>
        <w:t>确认充装泵出口阀关闭，打开出口阀后吹除阀，开启罐车上部进液阀，利用槽车内介质对充装软管进行置换，根据充装软管长度确定吹扫置换时长（至少吹扫置换3分钟），确保彻底置换后关闭出口阀后吹除阀。</w:t>
      </w:r>
    </w:p>
    <w:p w:rsidR="00144978" w:rsidRDefault="00000000">
      <w:pPr>
        <w:pStyle w:val="af5"/>
      </w:pPr>
      <w:r>
        <w:rPr>
          <w:rFonts w:hint="eastAsia"/>
        </w:rPr>
        <w:t>微开泵入口阀（一般开启紧靠泵附近的阀，双阀系统离储罐近的阀门为常开阀，事故或检修时方可操作），打开泵出口回流阀、回气阀。液体从储罐流入泵腔，开始预冷泵体。当预冷时间变长，管道结霜，证明保温不好，应采取保温措施。预冷过程中应不断盘车，确认泵轴转动灵活无卡涩现象。</w:t>
      </w:r>
    </w:p>
    <w:p w:rsidR="00144978" w:rsidRDefault="00000000">
      <w:pPr>
        <w:pStyle w:val="af5"/>
      </w:pPr>
      <w:r>
        <w:rPr>
          <w:rFonts w:hint="eastAsia"/>
        </w:rPr>
        <w:t>泵预冷5～10分钟后，稍开泵出口阀，吹扫输液管路中的杂质及空气。罐车残液排放阀见液后，关闭出口阀、排放阀。</w:t>
      </w:r>
    </w:p>
    <w:p w:rsidR="00144978" w:rsidRDefault="00000000">
      <w:pPr>
        <w:pStyle w:val="af5"/>
      </w:pPr>
      <w:r>
        <w:rPr>
          <w:rFonts w:hint="eastAsia"/>
        </w:rPr>
        <w:t>待泵体表面完全结霜后，证明充装泵预冷基本完成，全开泵入口阀，开启罐车上部进液阀（喷淋进液阀）充装，也可上、下进液阀同时充装。</w:t>
      </w:r>
    </w:p>
    <w:p w:rsidR="00144978" w:rsidRDefault="00000000">
      <w:pPr>
        <w:pStyle w:val="af5"/>
      </w:pPr>
      <w:r>
        <w:rPr>
          <w:rFonts w:hint="eastAsia"/>
        </w:rPr>
        <w:t>点动电机，泵轴转动灵活无卡死现象。如果出现转动不灵活、卡死现象，应停止供液解冻泵体，同时通知维修员检修。</w:t>
      </w:r>
    </w:p>
    <w:p w:rsidR="00144978" w:rsidRDefault="00000000">
      <w:pPr>
        <w:pStyle w:val="af5"/>
      </w:pPr>
      <w:r>
        <w:rPr>
          <w:rFonts w:hint="eastAsia"/>
        </w:rPr>
        <w:t>关闭回气阀，启动液体充装泵，观察泵出口压力，压力升高至0.6MPa以上后，打开泵出口阀，同时关小泵回流阀。</w:t>
      </w:r>
    </w:p>
    <w:p w:rsidR="00144978" w:rsidRDefault="00000000">
      <w:pPr>
        <w:pStyle w:val="af5"/>
      </w:pPr>
      <w:r>
        <w:rPr>
          <w:rFonts w:hint="eastAsia"/>
        </w:rPr>
        <w:t>不要通过泵入口阀来控制流量，该阀必须保持全开，可以通过调节回流阀的开度来实现泵出口压力、流量的稳定，改善泵运行状态。</w:t>
      </w:r>
    </w:p>
    <w:p w:rsidR="00144978" w:rsidRDefault="00000000">
      <w:pPr>
        <w:pStyle w:val="af5"/>
      </w:pPr>
      <w:r>
        <w:rPr>
          <w:rFonts w:hint="eastAsia"/>
        </w:rPr>
        <w:t>低温液体泵出口压力在泵启动后20～30秒后未达到要求，则应停泵后再重新冷却。</w:t>
      </w:r>
    </w:p>
    <w:p w:rsidR="00144978" w:rsidRDefault="00000000">
      <w:pPr>
        <w:pStyle w:val="af5"/>
      </w:pPr>
      <w:r>
        <w:rPr>
          <w:rFonts w:hint="eastAsia"/>
        </w:rPr>
        <w:t>低温液体泵运行中发出异常的声音，充装管路有较大震动，应立即停泵，查找原因。</w:t>
      </w:r>
    </w:p>
    <w:p w:rsidR="00144978" w:rsidRDefault="00000000">
      <w:pPr>
        <w:pStyle w:val="af5"/>
      </w:pPr>
      <w:r>
        <w:rPr>
          <w:rFonts w:hint="eastAsia"/>
        </w:rPr>
        <w:t xml:space="preserve">快装接头漏液，应立即停泵，处理好后重新开泵。 </w:t>
      </w:r>
    </w:p>
    <w:p w:rsidR="00144978" w:rsidRDefault="00000000">
      <w:pPr>
        <w:pStyle w:val="af5"/>
      </w:pPr>
      <w:r>
        <w:rPr>
          <w:rFonts w:hint="eastAsia"/>
        </w:rPr>
        <w:t>当发现测满阀不排气，应停止充装，处理后重新充装。发现测满阀排出液体，证明罐车已经充满，应立即停泵，关闭罐车进液阀、泵出口阀、测满阀，打开罐车残液排放阀及管道残液排放阀，排净软管内残液后卸下充液软管，放入软管箱中。</w:t>
      </w:r>
    </w:p>
    <w:p w:rsidR="00144978" w:rsidRDefault="00000000">
      <w:pPr>
        <w:pStyle w:val="af5"/>
      </w:pPr>
      <w:r>
        <w:rPr>
          <w:rFonts w:hint="eastAsia"/>
        </w:rPr>
        <w:t>充装过程中，现场监护人员应经常监视压力表读数和液位计读数，防止超压和超装。严禁压力超过罐车的设计压力值。当压力超过设计压力时，紧急打开放空阀卸压，关闭进液阀，排放口不得直对人员、设备防止发生危险。</w:t>
      </w:r>
    </w:p>
    <w:p w:rsidR="00144978" w:rsidRDefault="00000000">
      <w:pPr>
        <w:pStyle w:val="af5"/>
      </w:pPr>
      <w:r>
        <w:rPr>
          <w:rFonts w:hint="eastAsia"/>
        </w:rPr>
        <w:lastRenderedPageBreak/>
        <w:t>充装过程中使用防爆手持终端机依次确认检查内容是否符合要求，不符合时停泵处理。</w:t>
      </w:r>
    </w:p>
    <w:p w:rsidR="00144978" w:rsidRDefault="00000000">
      <w:pPr>
        <w:pStyle w:val="af5"/>
      </w:pPr>
      <w:r>
        <w:rPr>
          <w:rFonts w:hint="eastAsia"/>
        </w:rPr>
        <w:t>充装完成后用防爆手持终端机依次确认压力表、液位计等检查项目复检合格后，通知司磅员重车过磅。</w:t>
      </w:r>
    </w:p>
    <w:p w:rsidR="00144978" w:rsidRDefault="00000000">
      <w:pPr>
        <w:pStyle w:val="af5"/>
      </w:pPr>
      <w:r>
        <w:rPr>
          <w:rFonts w:hint="eastAsia"/>
        </w:rPr>
        <w:t>撤出防溜车装置，液氧罐车断开静电接地线与车体连接，发还司机罐车钥匙，驶离充装区。</w:t>
      </w:r>
    </w:p>
    <w:p w:rsidR="00144978" w:rsidRDefault="00000000">
      <w:pPr>
        <w:pStyle w:val="af5"/>
      </w:pPr>
      <w:r>
        <w:rPr>
          <w:rFonts w:hint="eastAsia"/>
        </w:rPr>
        <w:t>通知化验员进行纯度分析，纯度分析合格，由化验员出具检验报告，司磅员出具出门证，罐车方可离厂。</w:t>
      </w:r>
    </w:p>
    <w:p w:rsidR="00144978" w:rsidRDefault="00000000">
      <w:pPr>
        <w:pStyle w:val="afff"/>
        <w:spacing w:before="120" w:after="120"/>
      </w:pPr>
      <w:r>
        <w:rPr>
          <w:rFonts w:hint="eastAsia"/>
        </w:rPr>
        <w:t>充装后</w:t>
      </w:r>
    </w:p>
    <w:p w:rsidR="00144978" w:rsidRDefault="00000000">
      <w:pPr>
        <w:pStyle w:val="afffff2"/>
        <w:ind w:firstLine="420"/>
      </w:pPr>
      <w:r>
        <w:rPr>
          <w:rFonts w:hint="eastAsia"/>
        </w:rPr>
        <w:t>检查程序如下：</w:t>
      </w:r>
    </w:p>
    <w:p w:rsidR="00144978" w:rsidRDefault="00000000">
      <w:pPr>
        <w:pStyle w:val="af5"/>
        <w:numPr>
          <w:ilvl w:val="0"/>
          <w:numId w:val="54"/>
        </w:numPr>
      </w:pPr>
      <w:r>
        <w:rPr>
          <w:rFonts w:hint="eastAsia"/>
        </w:rPr>
        <w:t>现场贮槽、泵等相关阀门关闭，静电接地装置拆除，罐车各相关阀门关闭；</w:t>
      </w:r>
    </w:p>
    <w:p w:rsidR="00144978" w:rsidRDefault="00000000">
      <w:pPr>
        <w:pStyle w:val="af5"/>
      </w:pPr>
      <w:r>
        <w:rPr>
          <w:rFonts w:hint="eastAsia"/>
        </w:rPr>
        <w:t>罐车压力、液位、充装量符合要求；</w:t>
      </w:r>
    </w:p>
    <w:p w:rsidR="00144978" w:rsidRDefault="00000000">
      <w:pPr>
        <w:pStyle w:val="af5"/>
      </w:pPr>
      <w:r>
        <w:rPr>
          <w:rFonts w:hint="eastAsia"/>
        </w:rPr>
        <w:t>罐车所有密封面、阀门接管无泄漏；</w:t>
      </w:r>
    </w:p>
    <w:p w:rsidR="00144978" w:rsidRDefault="00000000">
      <w:pPr>
        <w:pStyle w:val="af5"/>
      </w:pPr>
      <w:r>
        <w:rPr>
          <w:rFonts w:hint="eastAsia"/>
        </w:rPr>
        <w:t>所有安全附件、装卸附件完好；</w:t>
      </w:r>
    </w:p>
    <w:p w:rsidR="00144978" w:rsidRDefault="00000000">
      <w:pPr>
        <w:pStyle w:val="af5"/>
      </w:pPr>
      <w:r>
        <w:rPr>
          <w:rFonts w:hint="eastAsia"/>
        </w:rPr>
        <w:t>罐车罐体外壁不存在结露、结霜现象；</w:t>
      </w:r>
    </w:p>
    <w:p w:rsidR="00144978" w:rsidRDefault="00000000">
      <w:pPr>
        <w:pStyle w:val="af5"/>
      </w:pPr>
      <w:r>
        <w:rPr>
          <w:rFonts w:hint="eastAsia"/>
        </w:rPr>
        <w:t>充装连接软管已拆除并恢复防尘堵帽。</w:t>
      </w:r>
    </w:p>
    <w:p w:rsidR="00144978" w:rsidRDefault="00000000">
      <w:pPr>
        <w:pStyle w:val="affd"/>
        <w:spacing w:before="120" w:after="120"/>
        <w:ind w:left="0"/>
      </w:pPr>
      <w:r>
        <w:rPr>
          <w:rFonts w:hint="eastAsia"/>
        </w:rPr>
        <w:t>压缩气体充装</w:t>
      </w:r>
    </w:p>
    <w:p w:rsidR="00144978" w:rsidRDefault="00000000">
      <w:pPr>
        <w:pStyle w:val="affe"/>
        <w:spacing w:before="120" w:after="120"/>
        <w:ind w:left="0"/>
      </w:pPr>
      <w:r>
        <w:rPr>
          <w:rFonts w:hint="eastAsia"/>
        </w:rPr>
        <w:t>压缩天然气罐车充装</w:t>
      </w:r>
    </w:p>
    <w:p w:rsidR="00144978" w:rsidRDefault="00000000">
      <w:pPr>
        <w:pStyle w:val="afff"/>
        <w:spacing w:before="120" w:after="120"/>
      </w:pPr>
      <w:r>
        <w:rPr>
          <w:rFonts w:hint="eastAsia"/>
        </w:rPr>
        <w:t>充装前</w:t>
      </w:r>
    </w:p>
    <w:p w:rsidR="00144978" w:rsidRDefault="00000000">
      <w:pPr>
        <w:pStyle w:val="afffff2"/>
        <w:ind w:firstLine="420"/>
      </w:pPr>
      <w:r>
        <w:rPr>
          <w:rFonts w:hint="eastAsia"/>
        </w:rPr>
        <w:t>按照如下程序进行检查，并填写相关记录表。</w:t>
      </w:r>
    </w:p>
    <w:p w:rsidR="00144978" w:rsidRDefault="00000000">
      <w:pPr>
        <w:pStyle w:val="af5"/>
      </w:pPr>
      <w:r>
        <w:rPr>
          <w:rFonts w:hint="eastAsia"/>
        </w:rPr>
        <w:t>在长管拖车和管束式集装箱（以下简称：管束拖车）前方放置“正在加气”警示牌。</w:t>
      </w:r>
    </w:p>
    <w:p w:rsidR="00144978" w:rsidRDefault="00000000">
      <w:pPr>
        <w:pStyle w:val="af5"/>
      </w:pPr>
      <w:r>
        <w:rPr>
          <w:rFonts w:hint="eastAsia"/>
        </w:rPr>
        <w:t>打开管束拖车后舱门挂好风钩，确认舱内工艺管线、压力表完好，钢瓶内余压大于0.5MPa，管束拖车充气阀块处压力为 0MPa。</w:t>
      </w:r>
    </w:p>
    <w:p w:rsidR="00144978" w:rsidRDefault="00000000">
      <w:pPr>
        <w:pStyle w:val="af5"/>
      </w:pPr>
      <w:r>
        <w:rPr>
          <w:rFonts w:hint="eastAsia"/>
        </w:rPr>
        <w:t>检查充气软管无鼓包、破损情况，加气柱放空阀为关闭状态。</w:t>
      </w:r>
    </w:p>
    <w:p w:rsidR="00144978" w:rsidRDefault="00000000">
      <w:pPr>
        <w:pStyle w:val="af5"/>
      </w:pPr>
      <w:r>
        <w:rPr>
          <w:rFonts w:hint="eastAsia"/>
        </w:rPr>
        <w:t>检查确认管束拖车工艺管线无泄漏。</w:t>
      </w:r>
    </w:p>
    <w:p w:rsidR="00144978" w:rsidRDefault="00000000">
      <w:pPr>
        <w:pStyle w:val="afff"/>
        <w:spacing w:before="120" w:after="120"/>
      </w:pPr>
      <w:r>
        <w:rPr>
          <w:rFonts w:hint="eastAsia"/>
        </w:rPr>
        <w:t>充装</w:t>
      </w:r>
    </w:p>
    <w:p w:rsidR="00144978" w:rsidRDefault="00000000">
      <w:pPr>
        <w:pStyle w:val="afff0"/>
        <w:spacing w:before="120" w:after="120"/>
        <w:rPr>
          <w:rFonts w:ascii="宋体" w:eastAsia="宋体" w:hAnsi="宋体" w:cs="宋体"/>
        </w:rPr>
      </w:pPr>
      <w:r>
        <w:rPr>
          <w:rFonts w:ascii="宋体" w:eastAsia="宋体" w:hAnsi="宋体" w:cs="宋体" w:hint="eastAsia"/>
        </w:rPr>
        <w:t>可靠连接软管快装接头与管束拖车快装接头，确认快装接头已连接到位，在管束拖车牢固结构上栓牢软管防脱挂钩。</w:t>
      </w:r>
    </w:p>
    <w:p w:rsidR="00144978" w:rsidRDefault="00000000">
      <w:pPr>
        <w:pStyle w:val="afff0"/>
        <w:spacing w:before="120" w:after="120"/>
      </w:pPr>
      <w:r>
        <w:rPr>
          <w:rFonts w:ascii="宋体" w:eastAsia="宋体" w:hAnsi="宋体" w:cs="宋体" w:hint="eastAsia"/>
        </w:rPr>
        <w:t>将母站空气管连接到管束拖车空气管端子排，并开启加气柱旁的空气阀。</w:t>
      </w:r>
    </w:p>
    <w:p w:rsidR="00144978" w:rsidRDefault="00000000">
      <w:pPr>
        <w:pStyle w:val="afff0"/>
        <w:spacing w:before="120" w:after="120"/>
        <w:rPr>
          <w:rFonts w:ascii="宋体" w:eastAsia="宋体" w:hAnsi="宋体" w:cs="宋体"/>
        </w:rPr>
      </w:pPr>
      <w:r>
        <w:rPr>
          <w:rFonts w:ascii="宋体" w:eastAsia="宋体" w:hAnsi="宋体" w:cs="宋体" w:hint="eastAsia"/>
        </w:rPr>
        <w:t>缓慢开启管束拖车进气阀门，打开加气柱放空阀门，对软管内空气进行有效置换，然后打开加气柱阀门。发现个别钢瓶为满瓶时，关闭该瓶充气阀，确认管束拖车无故障后再对其余钢瓶进行充装。</w:t>
      </w:r>
    </w:p>
    <w:p w:rsidR="00144978" w:rsidRDefault="00000000">
      <w:pPr>
        <w:pStyle w:val="afff0"/>
        <w:spacing w:before="120" w:after="120"/>
        <w:rPr>
          <w:rFonts w:ascii="宋体" w:eastAsia="宋体" w:hAnsi="宋体" w:cs="宋体"/>
        </w:rPr>
      </w:pPr>
      <w:r>
        <w:rPr>
          <w:rFonts w:ascii="宋体" w:eastAsia="宋体" w:hAnsi="宋体" w:cs="宋体" w:hint="eastAsia"/>
        </w:rPr>
        <w:t>若管束拖车余压小于 6MPa，开启管压直充阀。顺次按下加气柱面板上的“启动”、“中压”按钮，加气柱中压电磁阀打开，开启中压充气阀，此时进入管压直充计量状态。管束拖车充装压力与管压平衡后，关闭管压直充阀，按下加气柱面板上的“高压”按钮，加气柱中压电磁阀关闭，高压电磁阀打开，打开高压充气阀，此时加气柱进入高压充装计量状态。</w:t>
      </w:r>
    </w:p>
    <w:p w:rsidR="00144978" w:rsidRDefault="00000000">
      <w:pPr>
        <w:pStyle w:val="afff0"/>
        <w:spacing w:before="120" w:after="120"/>
      </w:pPr>
      <w:r>
        <w:rPr>
          <w:rFonts w:hint="eastAsia"/>
        </w:rPr>
        <w:t>高压充装操作</w:t>
      </w:r>
    </w:p>
    <w:p w:rsidR="00144978" w:rsidRDefault="00000000">
      <w:pPr>
        <w:pStyle w:val="afffff2"/>
        <w:ind w:firstLine="420"/>
      </w:pPr>
      <w:r>
        <w:rPr>
          <w:rFonts w:hint="eastAsia"/>
        </w:rPr>
        <w:t>充装程序如下。</w:t>
      </w:r>
    </w:p>
    <w:p w:rsidR="00144978" w:rsidRDefault="00000000">
      <w:pPr>
        <w:pStyle w:val="af5"/>
        <w:numPr>
          <w:ilvl w:val="0"/>
          <w:numId w:val="55"/>
        </w:numPr>
      </w:pPr>
      <w:r>
        <w:rPr>
          <w:rFonts w:hint="eastAsia"/>
        </w:rPr>
        <w:t>若管束拖车余压大于 6MPa 时顺次按下加气柱面板上的“启动”、“中压”、“高压”按钮，加气柱高压电磁阀打开，直接进入高压充装计量状态。</w:t>
      </w:r>
    </w:p>
    <w:p w:rsidR="00144978" w:rsidRDefault="00000000">
      <w:pPr>
        <w:pStyle w:val="af5"/>
      </w:pPr>
      <w:r>
        <w:rPr>
          <w:rFonts w:hint="eastAsia"/>
        </w:rPr>
        <w:t>启动 CNG 压缩机，管束拖车开始充装，确认加气柱计量正常。当管束拖车充装压力达20MPa 时（表压），操作工进行中高压倒车充装作业。充装过程应对管束拖车工艺管线进行检漏和检查。检查加气柱放空阀处于关闭状态。充气过程中发现漏气、突发雷电或其它危险情况，应立即停止充装作业。</w:t>
      </w:r>
    </w:p>
    <w:p w:rsidR="00144978" w:rsidRDefault="00000000">
      <w:pPr>
        <w:pStyle w:val="afff"/>
        <w:spacing w:before="120" w:after="120"/>
      </w:pPr>
      <w:r>
        <w:rPr>
          <w:rFonts w:hint="eastAsia"/>
        </w:rPr>
        <w:lastRenderedPageBreak/>
        <w:t>充装后</w:t>
      </w:r>
    </w:p>
    <w:p w:rsidR="00144978" w:rsidRDefault="00000000">
      <w:pPr>
        <w:pStyle w:val="afff0"/>
        <w:spacing w:before="120" w:after="120"/>
      </w:pPr>
      <w:r>
        <w:rPr>
          <w:rFonts w:hint="eastAsia"/>
        </w:rPr>
        <w:t>停止充装作业</w:t>
      </w:r>
    </w:p>
    <w:p w:rsidR="00144978" w:rsidRDefault="00000000">
      <w:pPr>
        <w:pStyle w:val="afffff2"/>
        <w:ind w:firstLine="420"/>
      </w:pPr>
      <w:r>
        <w:rPr>
          <w:rFonts w:hint="eastAsia"/>
        </w:rPr>
        <w:t>管束拖车充满、CNG 压缩机停机后顺次按下加气柱面板上的“停止”、“确认”键，顺次关闭加气柱加气阀、管束拖车装卸总阀、加气柱旁的空气阀。</w:t>
      </w:r>
    </w:p>
    <w:p w:rsidR="00144978" w:rsidRDefault="00000000">
      <w:pPr>
        <w:pStyle w:val="afff0"/>
        <w:spacing w:before="120" w:after="120"/>
      </w:pPr>
      <w:r>
        <w:rPr>
          <w:rFonts w:hint="eastAsia"/>
        </w:rPr>
        <w:t>拆卸空气管操作</w:t>
      </w:r>
    </w:p>
    <w:p w:rsidR="00144978" w:rsidRDefault="00000000">
      <w:pPr>
        <w:pStyle w:val="afffff2"/>
        <w:ind w:firstLine="420"/>
      </w:pPr>
      <w:r>
        <w:rPr>
          <w:rFonts w:hint="eastAsia"/>
        </w:rPr>
        <w:t>确认空气管内空气排空后，依次摘除空气管快速接头盘好软管并放回原处。</w:t>
      </w:r>
    </w:p>
    <w:p w:rsidR="00144978" w:rsidRDefault="00000000">
      <w:pPr>
        <w:pStyle w:val="afff0"/>
        <w:spacing w:before="120" w:after="120"/>
      </w:pPr>
      <w:r>
        <w:rPr>
          <w:rFonts w:hint="eastAsia"/>
        </w:rPr>
        <w:t>拆卸充气管操作</w:t>
      </w:r>
    </w:p>
    <w:p w:rsidR="00144978" w:rsidRDefault="00000000">
      <w:pPr>
        <w:pStyle w:val="afffff2"/>
        <w:ind w:firstLine="420"/>
      </w:pPr>
      <w:r>
        <w:rPr>
          <w:rFonts w:hint="eastAsia"/>
        </w:rPr>
        <w:t>开启加气柱放空阀，放空充气软管内气体至压力为 0MPa，回拉快装接头卡套，先取下快装接头，再取下防脱挂钩，关闭加气柱放空阀。将充气软管放回原处，盖好防尘帽。</w:t>
      </w:r>
    </w:p>
    <w:p w:rsidR="00144978" w:rsidRDefault="00000000">
      <w:pPr>
        <w:pStyle w:val="afff0"/>
        <w:spacing w:before="120" w:after="120"/>
      </w:pPr>
      <w:r>
        <w:rPr>
          <w:rFonts w:hint="eastAsia"/>
        </w:rPr>
        <w:t>拆卸静电接地夹</w:t>
      </w:r>
    </w:p>
    <w:p w:rsidR="00144978" w:rsidRDefault="00000000">
      <w:pPr>
        <w:pStyle w:val="afffff2"/>
        <w:ind w:firstLine="420"/>
      </w:pPr>
      <w:r>
        <w:rPr>
          <w:rFonts w:hint="eastAsia"/>
        </w:rPr>
        <w:t>拆卸静电接地夹并放置在指定位置。</w:t>
      </w:r>
    </w:p>
    <w:p w:rsidR="00144978" w:rsidRDefault="00000000">
      <w:pPr>
        <w:pStyle w:val="afffff2"/>
        <w:ind w:firstLine="420"/>
      </w:pPr>
      <w:r>
        <w:rPr>
          <w:rFonts w:hint="eastAsia"/>
        </w:rPr>
        <w:t>将管束拖车前放置的“正在加气”小挡车指示牌翻转为“加气完毕”指示牌。填写相关记录。</w:t>
      </w:r>
    </w:p>
    <w:p w:rsidR="00144978" w:rsidRDefault="00000000">
      <w:pPr>
        <w:pStyle w:val="afff0"/>
        <w:spacing w:before="120" w:after="120"/>
      </w:pPr>
      <w:r>
        <w:rPr>
          <w:rFonts w:hint="eastAsia"/>
        </w:rPr>
        <w:t xml:space="preserve">车辆驶离 </w:t>
      </w:r>
    </w:p>
    <w:p w:rsidR="00144978" w:rsidRDefault="00000000">
      <w:pPr>
        <w:pStyle w:val="afffff2"/>
        <w:ind w:firstLine="420"/>
      </w:pPr>
      <w:r>
        <w:rPr>
          <w:rFonts w:hint="eastAsia"/>
        </w:rPr>
        <w:t>驶离程序及要求如下。</w:t>
      </w:r>
    </w:p>
    <w:p w:rsidR="00144978" w:rsidRDefault="00000000">
      <w:pPr>
        <w:pStyle w:val="af5"/>
        <w:numPr>
          <w:ilvl w:val="0"/>
          <w:numId w:val="56"/>
        </w:numPr>
      </w:pPr>
      <w:r>
        <w:rPr>
          <w:rFonts w:hint="eastAsia"/>
        </w:rPr>
        <w:t>将“加气完毕”指示牌小挡车移走到指定位置，连接牵引车头，确认连接牢靠后再将支腿摇起，关闭刹车气动阀门而后关闭后舱车门，移走三角垫木并放置在指定位置。移走三角枕木时应确认车辆为静止状态。</w:t>
      </w:r>
    </w:p>
    <w:p w:rsidR="00144978" w:rsidRDefault="00000000">
      <w:pPr>
        <w:pStyle w:val="af5"/>
      </w:pPr>
      <w:r>
        <w:rPr>
          <w:rFonts w:hint="eastAsia"/>
        </w:rPr>
        <w:t>确认拖车刹车处于行车状态。拖车驶离前应围绕拖车检查一遍，确认拖车无障碍、与现场无连接，拖车刹车手柄处于“行驶”部位。</w:t>
      </w:r>
    </w:p>
    <w:p w:rsidR="00144978" w:rsidRDefault="00000000">
      <w:pPr>
        <w:pStyle w:val="af5"/>
      </w:pPr>
      <w:r>
        <w:rPr>
          <w:rFonts w:hint="eastAsia"/>
        </w:rPr>
        <w:t>牵引车驶离。</w:t>
      </w:r>
    </w:p>
    <w:p w:rsidR="00144978" w:rsidRDefault="00000000">
      <w:pPr>
        <w:pStyle w:val="affc"/>
        <w:spacing w:before="240" w:after="240"/>
      </w:pPr>
      <w:r>
        <w:rPr>
          <w:rFonts w:hint="eastAsia"/>
        </w:rPr>
        <w:t>异常情况的处理</w:t>
      </w:r>
    </w:p>
    <w:p w:rsidR="00144978" w:rsidRDefault="00000000">
      <w:pPr>
        <w:pStyle w:val="affd"/>
        <w:spacing w:before="120" w:after="120"/>
        <w:ind w:left="0"/>
      </w:pPr>
      <w:r>
        <w:rPr>
          <w:rFonts w:hint="eastAsia"/>
        </w:rPr>
        <w:t>充装连接软管破裂</w:t>
      </w:r>
    </w:p>
    <w:p w:rsidR="00144978" w:rsidRDefault="00000000">
      <w:pPr>
        <w:pStyle w:val="affffffffa"/>
        <w:spacing w:before="120" w:after="120"/>
        <w:ind w:left="0"/>
      </w:pPr>
      <w:r>
        <w:rPr>
          <w:rFonts w:hint="eastAsia"/>
        </w:rPr>
        <w:t>现场或中控室立即停止液体充装泵。</w:t>
      </w:r>
    </w:p>
    <w:p w:rsidR="00144978" w:rsidRDefault="00000000">
      <w:pPr>
        <w:pStyle w:val="affffffffa"/>
        <w:spacing w:before="120" w:after="120"/>
        <w:ind w:left="0"/>
      </w:pPr>
      <w:r>
        <w:rPr>
          <w:rFonts w:hint="eastAsia"/>
        </w:rPr>
        <w:t>关闭充装泵及罐车进口阀门。</w:t>
      </w:r>
    </w:p>
    <w:p w:rsidR="00144978" w:rsidRDefault="00000000">
      <w:pPr>
        <w:pStyle w:val="affffffffa"/>
        <w:spacing w:before="120" w:after="120"/>
        <w:ind w:left="0"/>
      </w:pPr>
      <w:r>
        <w:rPr>
          <w:rFonts w:hint="eastAsia"/>
        </w:rPr>
        <w:t>检查现场人员受伤情况，及时就医。</w:t>
      </w:r>
    </w:p>
    <w:p w:rsidR="00144978" w:rsidRDefault="00000000">
      <w:pPr>
        <w:pStyle w:val="affffffffa"/>
        <w:spacing w:before="120" w:after="120"/>
        <w:ind w:left="0"/>
      </w:pPr>
      <w:r>
        <w:rPr>
          <w:rFonts w:hint="eastAsia"/>
        </w:rPr>
        <w:t>疏散人群至上风向安全区域。</w:t>
      </w:r>
    </w:p>
    <w:p w:rsidR="00144978" w:rsidRDefault="00000000">
      <w:pPr>
        <w:pStyle w:val="affffffffa"/>
        <w:spacing w:before="120" w:after="120"/>
        <w:ind w:left="0"/>
      </w:pPr>
      <w:r>
        <w:rPr>
          <w:rFonts w:hint="eastAsia"/>
        </w:rPr>
        <w:t>如充装液体为液氧，禁止周边所有车辆启动及行驶。</w:t>
      </w:r>
    </w:p>
    <w:p w:rsidR="00144978" w:rsidRDefault="00000000">
      <w:pPr>
        <w:pStyle w:val="affffffffa"/>
        <w:spacing w:before="120" w:after="120"/>
        <w:ind w:left="0"/>
      </w:pPr>
      <w:r>
        <w:rPr>
          <w:rFonts w:hint="eastAsia"/>
        </w:rPr>
        <w:t>班长上报相关负责人。</w:t>
      </w:r>
    </w:p>
    <w:p w:rsidR="00144978" w:rsidRDefault="00000000">
      <w:pPr>
        <w:pStyle w:val="affd"/>
        <w:spacing w:before="120" w:after="120"/>
        <w:ind w:left="0"/>
      </w:pPr>
      <w:r>
        <w:rPr>
          <w:rFonts w:hint="eastAsia"/>
        </w:rPr>
        <w:t>人员冻伤</w:t>
      </w:r>
    </w:p>
    <w:p w:rsidR="00144978" w:rsidRDefault="00000000">
      <w:pPr>
        <w:pStyle w:val="affffffffa"/>
        <w:spacing w:before="120" w:after="120"/>
        <w:ind w:left="0"/>
      </w:pPr>
      <w:r>
        <w:rPr>
          <w:rFonts w:hint="eastAsia"/>
        </w:rPr>
        <w:t>立即停止低温液体相关作业。</w:t>
      </w:r>
    </w:p>
    <w:p w:rsidR="00144978" w:rsidRDefault="00000000">
      <w:pPr>
        <w:pStyle w:val="affffffffa"/>
        <w:spacing w:before="120" w:after="120"/>
        <w:ind w:left="0"/>
      </w:pPr>
      <w:r>
        <w:rPr>
          <w:rFonts w:hint="eastAsia"/>
        </w:rPr>
        <w:t>用大量流动冷水冲洗伤处缓解伤情并涂抹烫伤膏。</w:t>
      </w:r>
    </w:p>
    <w:p w:rsidR="00144978" w:rsidRDefault="00000000">
      <w:pPr>
        <w:pStyle w:val="affffffffa"/>
        <w:spacing w:before="120" w:after="120"/>
        <w:ind w:left="0"/>
      </w:pPr>
      <w:r>
        <w:rPr>
          <w:rFonts w:hint="eastAsia"/>
        </w:rPr>
        <w:t>送医院就医。</w:t>
      </w:r>
    </w:p>
    <w:p w:rsidR="00144978" w:rsidRDefault="00000000">
      <w:pPr>
        <w:pStyle w:val="affd"/>
        <w:spacing w:before="120" w:after="120"/>
        <w:ind w:left="0"/>
      </w:pPr>
      <w:r>
        <w:rPr>
          <w:rFonts w:hint="eastAsia"/>
        </w:rPr>
        <w:t>充装现场着火</w:t>
      </w:r>
    </w:p>
    <w:p w:rsidR="00144978" w:rsidRDefault="00000000">
      <w:pPr>
        <w:pStyle w:val="affe"/>
        <w:spacing w:before="120" w:after="120"/>
        <w:ind w:left="0"/>
      </w:pPr>
      <w:r>
        <w:rPr>
          <w:rFonts w:hint="eastAsia"/>
        </w:rPr>
        <w:t>现场确认</w:t>
      </w:r>
    </w:p>
    <w:p w:rsidR="00144978" w:rsidRDefault="00000000">
      <w:pPr>
        <w:pStyle w:val="afffff2"/>
        <w:ind w:firstLine="420"/>
      </w:pPr>
      <w:r>
        <w:rPr>
          <w:rFonts w:hint="eastAsia"/>
        </w:rPr>
        <w:t>通过以下方式进行确认：</w:t>
      </w:r>
    </w:p>
    <w:p w:rsidR="00144978" w:rsidRDefault="00000000">
      <w:pPr>
        <w:pStyle w:val="af2"/>
      </w:pPr>
      <w:r>
        <w:rPr>
          <w:rFonts w:hint="eastAsia"/>
        </w:rPr>
        <w:t>联系现场外操确认；</w:t>
      </w:r>
    </w:p>
    <w:p w:rsidR="00144978" w:rsidRDefault="00000000">
      <w:pPr>
        <w:pStyle w:val="af2"/>
      </w:pPr>
      <w:r>
        <w:rPr>
          <w:rFonts w:hint="eastAsia"/>
        </w:rPr>
        <w:lastRenderedPageBreak/>
        <w:t>利用现场摄像头观察确认。</w:t>
      </w:r>
    </w:p>
    <w:p w:rsidR="00144978" w:rsidRDefault="00000000">
      <w:pPr>
        <w:pStyle w:val="affe"/>
        <w:spacing w:before="120" w:after="120"/>
        <w:ind w:left="0"/>
      </w:pPr>
      <w:r>
        <w:rPr>
          <w:rFonts w:hint="eastAsia"/>
        </w:rPr>
        <w:t>报告报警</w:t>
      </w:r>
    </w:p>
    <w:p w:rsidR="00144978" w:rsidRDefault="00000000">
      <w:pPr>
        <w:pStyle w:val="afffff2"/>
        <w:ind w:firstLine="420"/>
      </w:pPr>
      <w:r>
        <w:rPr>
          <w:rFonts w:hint="eastAsia"/>
        </w:rPr>
        <w:t>报告报警程序如下：</w:t>
      </w:r>
    </w:p>
    <w:p w:rsidR="00144978" w:rsidRDefault="00000000">
      <w:pPr>
        <w:pStyle w:val="af5"/>
        <w:numPr>
          <w:ilvl w:val="0"/>
          <w:numId w:val="57"/>
        </w:numPr>
      </w:pPr>
      <w:r>
        <w:rPr>
          <w:rFonts w:hint="eastAsia"/>
        </w:rPr>
        <w:t>向充装站站长汇报；</w:t>
      </w:r>
    </w:p>
    <w:p w:rsidR="00144978" w:rsidRDefault="00000000">
      <w:pPr>
        <w:pStyle w:val="af5"/>
      </w:pPr>
      <w:r>
        <w:rPr>
          <w:rFonts w:hint="eastAsia"/>
        </w:rPr>
        <w:t>按现场手动报警器报警；</w:t>
      </w:r>
    </w:p>
    <w:p w:rsidR="00144978" w:rsidRDefault="00000000">
      <w:pPr>
        <w:pStyle w:val="af5"/>
      </w:pPr>
      <w:r>
        <w:rPr>
          <w:rFonts w:hint="eastAsia"/>
        </w:rPr>
        <w:t>报火警</w:t>
      </w:r>
      <w:r>
        <w:t>11</w:t>
      </w:r>
      <w:r>
        <w:rPr>
          <w:rFonts w:hint="eastAsia"/>
        </w:rPr>
        <w:t>9；</w:t>
      </w:r>
    </w:p>
    <w:p w:rsidR="00144978" w:rsidRDefault="00000000">
      <w:pPr>
        <w:pStyle w:val="af5"/>
      </w:pPr>
      <w:r>
        <w:rPr>
          <w:rFonts w:hint="eastAsia"/>
        </w:rPr>
        <w:t>充装站站长向公司总经理汇报；</w:t>
      </w:r>
    </w:p>
    <w:p w:rsidR="00144978" w:rsidRDefault="00000000">
      <w:pPr>
        <w:pStyle w:val="af5"/>
      </w:pPr>
      <w:r>
        <w:rPr>
          <w:rFonts w:hint="eastAsia"/>
        </w:rPr>
        <w:t>1小时内向上级有关部门汇报。</w:t>
      </w:r>
    </w:p>
    <w:p w:rsidR="00144978" w:rsidRDefault="00000000">
      <w:pPr>
        <w:pStyle w:val="affe"/>
        <w:spacing w:before="120" w:after="120"/>
        <w:ind w:left="0"/>
      </w:pPr>
      <w:r>
        <w:rPr>
          <w:rFonts w:hint="eastAsia"/>
        </w:rPr>
        <w:t>应急救援</w:t>
      </w:r>
    </w:p>
    <w:p w:rsidR="00144978" w:rsidRDefault="00000000">
      <w:pPr>
        <w:pStyle w:val="affffffff9"/>
        <w:spacing w:before="120" w:after="120"/>
      </w:pPr>
      <w:r>
        <w:rPr>
          <w:rFonts w:hint="eastAsia"/>
        </w:rPr>
        <w:t>将伤员转移至上风向空气清新处。</w:t>
      </w:r>
    </w:p>
    <w:p w:rsidR="00144978" w:rsidRDefault="00000000">
      <w:pPr>
        <w:pStyle w:val="affffffff9"/>
        <w:spacing w:before="120" w:after="120"/>
      </w:pPr>
      <w:r>
        <w:rPr>
          <w:rFonts w:hint="eastAsia"/>
        </w:rPr>
        <w:t>在气防、医院等专业人员到达前，应第一时间对中毒人员采取心肺复苏等措施施救。</w:t>
      </w:r>
    </w:p>
    <w:p w:rsidR="00144978" w:rsidRDefault="00000000">
      <w:pPr>
        <w:pStyle w:val="affffffff9"/>
        <w:spacing w:before="120" w:after="120"/>
      </w:pPr>
      <w:r>
        <w:rPr>
          <w:rFonts w:hint="eastAsia"/>
        </w:rPr>
        <w:t>根据检测数据划定警戒范围。</w:t>
      </w:r>
    </w:p>
    <w:p w:rsidR="00144978" w:rsidRDefault="00000000">
      <w:pPr>
        <w:pStyle w:val="affe"/>
        <w:spacing w:before="120" w:after="120"/>
        <w:ind w:left="0"/>
      </w:pPr>
      <w:r>
        <w:rPr>
          <w:rFonts w:hint="eastAsia"/>
        </w:rPr>
        <w:t>应急处置</w:t>
      </w:r>
    </w:p>
    <w:p w:rsidR="00144978" w:rsidRDefault="00000000">
      <w:pPr>
        <w:pStyle w:val="affffffff9"/>
        <w:spacing w:before="120" w:after="120"/>
      </w:pPr>
      <w:r>
        <w:rPr>
          <w:rFonts w:hint="eastAsia"/>
        </w:rPr>
        <w:t>关闭着火鹤位液化气装车阀门，切断进料，停止液化气装车。</w:t>
      </w:r>
    </w:p>
    <w:p w:rsidR="00144978" w:rsidRDefault="00000000">
      <w:pPr>
        <w:pStyle w:val="affffffff9"/>
        <w:spacing w:before="120" w:after="120"/>
      </w:pPr>
      <w:r>
        <w:rPr>
          <w:rFonts w:hint="eastAsia"/>
        </w:rPr>
        <w:t>停止现场所有装卸作业，关闭相应阀……</w:t>
      </w:r>
    </w:p>
    <w:p w:rsidR="00144978" w:rsidRDefault="00000000">
      <w:pPr>
        <w:pStyle w:val="affffffff9"/>
        <w:spacing w:before="120" w:after="120"/>
      </w:pPr>
      <w:r>
        <w:rPr>
          <w:rFonts w:hint="eastAsia"/>
          <w:bCs/>
        </w:rPr>
        <w:t>通知各装车泵人员停泵。</w:t>
      </w:r>
    </w:p>
    <w:p w:rsidR="00144978" w:rsidRDefault="00000000">
      <w:pPr>
        <w:pStyle w:val="affffffff9"/>
        <w:spacing w:before="120" w:after="120"/>
      </w:pPr>
      <w:r>
        <w:rPr>
          <w:rFonts w:hint="eastAsia"/>
          <w:bCs/>
        </w:rPr>
        <w:t>关闭着火鹤位装车阀门。</w:t>
      </w:r>
    </w:p>
    <w:p w:rsidR="00144978" w:rsidRDefault="00000000">
      <w:pPr>
        <w:pStyle w:val="affffffff9"/>
        <w:spacing w:before="120" w:after="120"/>
      </w:pPr>
      <w:r>
        <w:rPr>
          <w:rFonts w:hint="eastAsia"/>
          <w:bCs/>
        </w:rPr>
        <w:t>关闭罐车液相阀门，如果人靠不上去，关闭罐车尾部紧急切断阀。</w:t>
      </w:r>
    </w:p>
    <w:p w:rsidR="00144978" w:rsidRDefault="00000000">
      <w:pPr>
        <w:pStyle w:val="affffffff9"/>
        <w:spacing w:before="120" w:after="120"/>
      </w:pPr>
      <w:r>
        <w:rPr>
          <w:rFonts w:hint="eastAsia"/>
          <w:bCs/>
        </w:rPr>
        <w:t>非泄漏性着火，用干粉灭火器对准火源根部喷射，将火扑灭。</w:t>
      </w:r>
    </w:p>
    <w:p w:rsidR="00144978" w:rsidRDefault="00000000">
      <w:pPr>
        <w:pStyle w:val="affffffff9"/>
        <w:spacing w:before="120" w:after="120"/>
      </w:pPr>
      <w:r>
        <w:rPr>
          <w:rFonts w:hint="eastAsia"/>
          <w:bCs/>
        </w:rPr>
        <w:t>泄漏性着火，在漏点未被堵住的情况下，应保持燃烧，不得将火扑灭。</w:t>
      </w:r>
    </w:p>
    <w:p w:rsidR="00144978" w:rsidRDefault="00000000">
      <w:pPr>
        <w:pStyle w:val="affffffff9"/>
        <w:spacing w:before="120" w:after="120"/>
      </w:pPr>
      <w:r>
        <w:rPr>
          <w:rFonts w:hint="eastAsia"/>
        </w:rPr>
        <w:t>打开消防炮，对着火</w:t>
      </w:r>
      <w:r>
        <w:rPr>
          <w:rFonts w:hint="eastAsia"/>
          <w:bCs/>
        </w:rPr>
        <w:t>罐车</w:t>
      </w:r>
      <w:r>
        <w:rPr>
          <w:rFonts w:hint="eastAsia"/>
        </w:rPr>
        <w:t>进行冷却。</w:t>
      </w:r>
    </w:p>
    <w:p w:rsidR="00144978" w:rsidRDefault="00000000">
      <w:pPr>
        <w:pStyle w:val="affffffff9"/>
        <w:spacing w:before="120" w:after="120"/>
      </w:pPr>
      <w:r>
        <w:rPr>
          <w:rFonts w:hint="eastAsia"/>
          <w:bCs/>
        </w:rPr>
        <w:t>火势较大难以控制或人身安全受到威胁时，立即撤离现场。</w:t>
      </w:r>
    </w:p>
    <w:p w:rsidR="00144978" w:rsidRDefault="00000000">
      <w:pPr>
        <w:pStyle w:val="affd"/>
        <w:spacing w:before="120" w:after="120"/>
        <w:ind w:left="0"/>
      </w:pPr>
      <w:r>
        <w:rPr>
          <w:rFonts w:hint="eastAsia"/>
        </w:rPr>
        <w:t>充装现场有毒介质泄漏</w:t>
      </w:r>
    </w:p>
    <w:p w:rsidR="00144978" w:rsidRDefault="00000000">
      <w:pPr>
        <w:pStyle w:val="affe"/>
        <w:spacing w:before="120" w:after="120"/>
        <w:ind w:left="0"/>
      </w:pPr>
      <w:r>
        <w:rPr>
          <w:rFonts w:hint="eastAsia"/>
        </w:rPr>
        <w:t>报告报警</w:t>
      </w:r>
    </w:p>
    <w:p w:rsidR="00144978" w:rsidRDefault="00000000">
      <w:pPr>
        <w:pStyle w:val="af5"/>
        <w:numPr>
          <w:ilvl w:val="0"/>
          <w:numId w:val="0"/>
        </w:numPr>
        <w:tabs>
          <w:tab w:val="clear" w:pos="851"/>
        </w:tabs>
        <w:rPr>
          <w:rFonts w:hAnsi="宋体"/>
          <w:bCs/>
          <w:szCs w:val="21"/>
        </w:rPr>
      </w:pPr>
      <w:r>
        <w:rPr>
          <w:rFonts w:hAnsi="宋体" w:hint="eastAsia"/>
          <w:bCs/>
          <w:szCs w:val="21"/>
        </w:rPr>
        <w:t xml:space="preserve">    当有毒介质发生泄漏后，当事人立即向班组长报告，班组长立即组织应急人员采取应急措施展开救援，同时向调度或领导报告。如果事故严重，依靠自己的力量无法控制，主管领导应立即上报政府相关部门，同时请求周边单位救援。</w:t>
      </w:r>
      <w:bookmarkStart w:id="40" w:name="_Toc328652453"/>
      <w:bookmarkStart w:id="41" w:name="_Toc330806763"/>
    </w:p>
    <w:bookmarkEnd w:id="40"/>
    <w:bookmarkEnd w:id="41"/>
    <w:p w:rsidR="00144978" w:rsidRDefault="00000000">
      <w:pPr>
        <w:pStyle w:val="affe"/>
        <w:spacing w:before="120" w:after="120"/>
        <w:ind w:left="0"/>
      </w:pPr>
      <w:r>
        <w:rPr>
          <w:rFonts w:hint="eastAsia"/>
        </w:rPr>
        <w:t>泄漏处置措施</w:t>
      </w:r>
    </w:p>
    <w:p w:rsidR="00144978" w:rsidRDefault="00000000">
      <w:pPr>
        <w:pStyle w:val="afff"/>
        <w:spacing w:before="120" w:after="120"/>
      </w:pPr>
      <w:r>
        <w:rPr>
          <w:rFonts w:hint="eastAsia"/>
        </w:rPr>
        <w:t>泄漏处置</w:t>
      </w:r>
    </w:p>
    <w:p w:rsidR="00144978" w:rsidRDefault="00000000">
      <w:pPr>
        <w:pStyle w:val="afffff2"/>
        <w:ind w:firstLine="420"/>
      </w:pPr>
      <w:r>
        <w:rPr>
          <w:rFonts w:hint="eastAsia"/>
        </w:rPr>
        <w:t>发生漏事故后，岗位人员及时对漏点位置、泄漏情况做出判断后，开启事故塔引风机和中和循环泵，穿带好防护用品后，把带喇叭口的引风软管对准泄漏部位，把有毒气送入事故塔中和吸收，然后采用打卡子、封堵、打衬胶、箍等方法进行堵漏。以上措施止漏无效时再采用倒灌操作，将事故罐内的介质倒入备用罐中。</w:t>
      </w:r>
    </w:p>
    <w:p w:rsidR="00144978" w:rsidRDefault="00000000">
      <w:pPr>
        <w:pStyle w:val="afff"/>
        <w:spacing w:before="120" w:after="120"/>
      </w:pPr>
      <w:bookmarkStart w:id="42" w:name="_Toc330806764"/>
      <w:bookmarkStart w:id="43" w:name="_Toc328652454"/>
      <w:r>
        <w:rPr>
          <w:rFonts w:hint="eastAsia"/>
        </w:rPr>
        <w:t>紧急疏散</w:t>
      </w:r>
      <w:bookmarkEnd w:id="42"/>
      <w:bookmarkEnd w:id="43"/>
    </w:p>
    <w:p w:rsidR="00144978" w:rsidRDefault="00000000">
      <w:pPr>
        <w:pStyle w:val="afff0"/>
        <w:spacing w:before="120" w:after="120"/>
      </w:pPr>
      <w:r>
        <w:rPr>
          <w:rFonts w:hint="eastAsia"/>
        </w:rPr>
        <w:t>责任分工</w:t>
      </w:r>
    </w:p>
    <w:p w:rsidR="00144978" w:rsidRDefault="00000000">
      <w:pPr>
        <w:pStyle w:val="afffff2"/>
        <w:ind w:firstLine="420"/>
      </w:pPr>
      <w:r>
        <w:rPr>
          <w:rFonts w:hint="eastAsia"/>
        </w:rPr>
        <w:t>事故现场人员的清点由当班长负责，非事故现场人员由指挥组织撤离。</w:t>
      </w:r>
    </w:p>
    <w:p w:rsidR="00144978" w:rsidRDefault="00000000">
      <w:pPr>
        <w:pStyle w:val="afff0"/>
        <w:spacing w:before="120" w:after="120"/>
      </w:pPr>
      <w:r>
        <w:rPr>
          <w:rFonts w:hint="eastAsia"/>
        </w:rPr>
        <w:lastRenderedPageBreak/>
        <w:t>注意事项</w:t>
      </w:r>
    </w:p>
    <w:p w:rsidR="00144978" w:rsidRDefault="00000000">
      <w:pPr>
        <w:pStyle w:val="afffff2"/>
        <w:ind w:firstLine="420"/>
      </w:pPr>
      <w:r>
        <w:rPr>
          <w:rFonts w:hint="eastAsia"/>
        </w:rPr>
        <w:t>紧急疏散撤离时应注意：</w:t>
      </w:r>
    </w:p>
    <w:p w:rsidR="00144978" w:rsidRDefault="00000000">
      <w:pPr>
        <w:pStyle w:val="af2"/>
      </w:pPr>
      <w:r>
        <w:rPr>
          <w:rFonts w:hint="eastAsia"/>
        </w:rPr>
        <w:t>要尽量佩戴防护用品,如配戴防毒面具、防毒口罩、空气呼吸器，穿防化服等；</w:t>
      </w:r>
    </w:p>
    <w:p w:rsidR="00144978" w:rsidRDefault="00000000">
      <w:pPr>
        <w:pStyle w:val="af2"/>
      </w:pPr>
      <w:r>
        <w:rPr>
          <w:rFonts w:hint="eastAsia"/>
        </w:rPr>
        <w:t>应向上风方向转移，疏散引导组明确专人引导和护送疏散人员到安全区，并在疏散或撤离的路线上设立哨位，指明方向；</w:t>
      </w:r>
    </w:p>
    <w:p w:rsidR="00144978" w:rsidRDefault="00000000">
      <w:pPr>
        <w:pStyle w:val="af2"/>
      </w:pPr>
      <w:r>
        <w:rPr>
          <w:rFonts w:hint="eastAsia"/>
        </w:rPr>
        <w:t>不要在低洼处滞留；</w:t>
      </w:r>
    </w:p>
    <w:p w:rsidR="00144978" w:rsidRDefault="00000000">
      <w:pPr>
        <w:pStyle w:val="af2"/>
      </w:pPr>
      <w:bookmarkStart w:id="44" w:name="_Toc328652455"/>
      <w:bookmarkStart w:id="45" w:name="_Toc330806765"/>
      <w:r>
        <w:rPr>
          <w:rFonts w:hint="eastAsia"/>
        </w:rPr>
        <w:t>要安排专人查清是否有人留在污染区。</w:t>
      </w:r>
    </w:p>
    <w:p w:rsidR="00144978" w:rsidRDefault="00000000">
      <w:pPr>
        <w:pStyle w:val="afff"/>
        <w:spacing w:before="120" w:after="120"/>
      </w:pPr>
      <w:r>
        <w:rPr>
          <w:rFonts w:hint="eastAsia"/>
        </w:rPr>
        <w:t xml:space="preserve"> 危险区的隔离</w:t>
      </w:r>
      <w:bookmarkEnd w:id="44"/>
      <w:bookmarkEnd w:id="45"/>
    </w:p>
    <w:p w:rsidR="00144978" w:rsidRDefault="00000000">
      <w:pPr>
        <w:pStyle w:val="af5"/>
        <w:numPr>
          <w:ilvl w:val="0"/>
          <w:numId w:val="0"/>
        </w:numPr>
        <w:tabs>
          <w:tab w:val="clear" w:pos="851"/>
        </w:tabs>
        <w:ind w:left="425"/>
        <w:rPr>
          <w:rFonts w:hAnsi="宋体"/>
          <w:bCs/>
          <w:szCs w:val="21"/>
        </w:rPr>
      </w:pPr>
      <w:r>
        <w:rPr>
          <w:rFonts w:hAnsi="宋体" w:hint="eastAsia"/>
          <w:bCs/>
          <w:szCs w:val="21"/>
        </w:rPr>
        <w:t xml:space="preserve"> 迅速撤离泄漏污染区人员至上风处，并立即进行隔离，小泄漏时隔离150m，大泄漏时隔离450m，严格限制出入。并在道路上设置警戒线，进行交通管制。</w:t>
      </w:r>
      <w:bookmarkStart w:id="46" w:name="_Toc330806766"/>
      <w:bookmarkStart w:id="47" w:name="_Toc328652456"/>
    </w:p>
    <w:p w:rsidR="00144978" w:rsidRDefault="00000000">
      <w:pPr>
        <w:pStyle w:val="afff"/>
        <w:spacing w:before="120" w:after="120"/>
      </w:pPr>
      <w:r>
        <w:rPr>
          <w:rFonts w:hint="eastAsia"/>
        </w:rPr>
        <w:t>现场救护</w:t>
      </w:r>
    </w:p>
    <w:bookmarkEnd w:id="46"/>
    <w:bookmarkEnd w:id="47"/>
    <w:p w:rsidR="00144978" w:rsidRDefault="00000000">
      <w:pPr>
        <w:pStyle w:val="af5"/>
        <w:numPr>
          <w:ilvl w:val="0"/>
          <w:numId w:val="0"/>
        </w:numPr>
        <w:tabs>
          <w:tab w:val="clear" w:pos="851"/>
        </w:tabs>
        <w:ind w:left="425"/>
        <w:rPr>
          <w:rFonts w:hAnsi="宋体"/>
          <w:bCs/>
          <w:szCs w:val="21"/>
        </w:rPr>
      </w:pPr>
      <w:r>
        <w:rPr>
          <w:rFonts w:hAnsi="宋体" w:hint="eastAsia"/>
          <w:bCs/>
          <w:szCs w:val="21"/>
        </w:rPr>
        <w:t>依据接触有毒气体的人群职业性接触方式，现场紧急抢救方案如下。</w:t>
      </w:r>
    </w:p>
    <w:p w:rsidR="00144978" w:rsidRDefault="00000000">
      <w:pPr>
        <w:pStyle w:val="af2"/>
      </w:pPr>
      <w:r>
        <w:rPr>
          <w:rFonts w:hint="eastAsia"/>
        </w:rPr>
        <w:t>皮肤接触：立即脱去污染的衣着，用大量流动清水冲洗。就医。</w:t>
      </w:r>
    </w:p>
    <w:p w:rsidR="00144978" w:rsidRDefault="00000000">
      <w:pPr>
        <w:pStyle w:val="af2"/>
      </w:pPr>
      <w:r>
        <w:rPr>
          <w:rFonts w:hint="eastAsia"/>
        </w:rPr>
        <w:t>眼睛接触：提起眼睑，用流动清水或生理盐水冲洗。就医。</w:t>
      </w:r>
    </w:p>
    <w:p w:rsidR="00144978" w:rsidRDefault="00000000">
      <w:pPr>
        <w:pStyle w:val="af2"/>
      </w:pPr>
      <w:r>
        <w:rPr>
          <w:rFonts w:hint="eastAsia"/>
        </w:rPr>
        <w:t>若吸入少量气体，可迅速脱离现场至空气新鲜处,若吸入过多的,呼吸心跳停止时，立即进行人工呼吸和胸外心脏按压术,就医。</w:t>
      </w:r>
      <w:bookmarkStart w:id="48" w:name="_Toc330806767"/>
      <w:bookmarkStart w:id="49" w:name="_Toc328652457"/>
    </w:p>
    <w:p w:rsidR="00144978" w:rsidRDefault="00000000">
      <w:pPr>
        <w:pStyle w:val="affd"/>
        <w:spacing w:before="120" w:after="120"/>
        <w:ind w:left="0"/>
        <w:rPr>
          <w:bCs/>
        </w:rPr>
      </w:pPr>
      <w:r>
        <w:rPr>
          <w:rFonts w:hint="eastAsia"/>
        </w:rPr>
        <w:t>人员窒息</w:t>
      </w:r>
    </w:p>
    <w:p w:rsidR="00144978" w:rsidRDefault="00000000">
      <w:pPr>
        <w:pStyle w:val="affffffff9"/>
        <w:spacing w:before="120" w:after="120"/>
        <w:rPr>
          <w:bCs/>
        </w:rPr>
      </w:pPr>
      <w:r>
        <w:rPr>
          <w:rFonts w:hint="eastAsia"/>
          <w:bCs/>
        </w:rPr>
        <w:t>立即停止作业，</w:t>
      </w:r>
      <w:r>
        <w:rPr>
          <w:bCs/>
        </w:rPr>
        <w:t>立即关闭罐车气、液相紧急切断阀和充装站的有关阀门，切断气源</w:t>
      </w:r>
      <w:r>
        <w:rPr>
          <w:rFonts w:hint="eastAsia"/>
          <w:bCs/>
        </w:rPr>
        <w:t>。</w:t>
      </w:r>
    </w:p>
    <w:p w:rsidR="00144978" w:rsidRDefault="00000000">
      <w:pPr>
        <w:pStyle w:val="affffffff9"/>
        <w:spacing w:before="120" w:after="120"/>
        <w:rPr>
          <w:bCs/>
        </w:rPr>
      </w:pPr>
      <w:r>
        <w:rPr>
          <w:rFonts w:hint="eastAsia"/>
          <w:bCs/>
        </w:rPr>
        <w:t>通知车间领导、总调、并拨打急救电话。</w:t>
      </w:r>
    </w:p>
    <w:p w:rsidR="00144978" w:rsidRDefault="00000000">
      <w:pPr>
        <w:pStyle w:val="affffffff9"/>
        <w:spacing w:before="120" w:after="120"/>
        <w:rPr>
          <w:bCs/>
        </w:rPr>
      </w:pPr>
      <w:r>
        <w:rPr>
          <w:rFonts w:hint="eastAsia"/>
          <w:bCs/>
        </w:rPr>
        <w:t>抢救人员做好自身安全防护工作后，两人以上同时迅速进入毒区并将窒息人员接至空气新鲜处。</w:t>
      </w:r>
    </w:p>
    <w:p w:rsidR="00144978" w:rsidRDefault="00000000">
      <w:pPr>
        <w:pStyle w:val="affffffff9"/>
        <w:spacing w:before="120" w:after="120"/>
        <w:rPr>
          <w:bCs/>
        </w:rPr>
      </w:pPr>
      <w:r>
        <w:rPr>
          <w:rFonts w:hint="eastAsia"/>
          <w:bCs/>
        </w:rPr>
        <w:t>轻度窒息人员，移至上风口通风即可</w:t>
      </w:r>
      <w:r>
        <w:rPr>
          <w:bCs/>
        </w:rPr>
        <w:t>。</w:t>
      </w:r>
    </w:p>
    <w:p w:rsidR="00144978" w:rsidRDefault="00000000">
      <w:pPr>
        <w:pStyle w:val="affffffff9"/>
        <w:spacing w:before="120" w:after="120"/>
        <w:rPr>
          <w:bCs/>
        </w:rPr>
      </w:pPr>
      <w:r>
        <w:rPr>
          <w:rFonts w:hint="eastAsia"/>
          <w:bCs/>
        </w:rPr>
        <w:t>昏迷人员，衣领和上衣解开，保护呼吸道通畅，进行口对口人工呼吸或胸外心脏按压，就医</w:t>
      </w:r>
      <w:bookmarkEnd w:id="48"/>
      <w:bookmarkEnd w:id="49"/>
    </w:p>
    <w:p w:rsidR="00144978" w:rsidRDefault="00000000">
      <w:pPr>
        <w:pStyle w:val="affd"/>
        <w:spacing w:before="120" w:after="120"/>
        <w:ind w:left="0"/>
        <w:rPr>
          <w:bCs/>
        </w:rPr>
      </w:pPr>
      <w:r>
        <w:rPr>
          <w:rFonts w:hint="eastAsia"/>
          <w:bCs/>
        </w:rPr>
        <w:t>充装前罐车分析纯度不符合要求</w:t>
      </w:r>
    </w:p>
    <w:p w:rsidR="00144978" w:rsidRDefault="00000000">
      <w:pPr>
        <w:pStyle w:val="affffffffa"/>
        <w:spacing w:before="120" w:after="120"/>
        <w:ind w:left="0"/>
      </w:pPr>
      <w:r>
        <w:rPr>
          <w:rFonts w:hint="eastAsia"/>
        </w:rPr>
        <w:t>静置10分钟再次进行分析。</w:t>
      </w:r>
    </w:p>
    <w:p w:rsidR="00144978" w:rsidRDefault="00000000">
      <w:pPr>
        <w:pStyle w:val="affffffffa"/>
        <w:spacing w:before="120" w:after="120"/>
        <w:ind w:left="0"/>
      </w:pPr>
      <w:r>
        <w:rPr>
          <w:rFonts w:hint="eastAsia"/>
        </w:rPr>
        <w:t>再次分析仍不合格，上报质量负责人及销售。</w:t>
      </w:r>
    </w:p>
    <w:p w:rsidR="00144978" w:rsidRDefault="00000000">
      <w:pPr>
        <w:pStyle w:val="affffffffa"/>
        <w:spacing w:before="120" w:after="120"/>
        <w:ind w:left="0"/>
      </w:pPr>
      <w:r>
        <w:rPr>
          <w:rFonts w:hint="eastAsia"/>
        </w:rPr>
        <w:t>得到批准后，按照相关要求进行置换。</w:t>
      </w:r>
    </w:p>
    <w:p w:rsidR="00144978" w:rsidRDefault="00000000">
      <w:pPr>
        <w:pStyle w:val="affffffffa"/>
        <w:spacing w:before="120" w:after="120"/>
        <w:ind w:left="0"/>
      </w:pPr>
      <w:r>
        <w:rPr>
          <w:rFonts w:hint="eastAsia"/>
        </w:rPr>
        <w:t>置换完毕后，再次进行分析，合格后进行充装。</w:t>
      </w:r>
    </w:p>
    <w:p w:rsidR="00144978" w:rsidRDefault="00144978">
      <w:pPr>
        <w:pStyle w:val="afffff2"/>
        <w:ind w:firstLine="420"/>
      </w:pPr>
    </w:p>
    <w:p w:rsidR="00144978" w:rsidRDefault="00144978">
      <w:pPr>
        <w:pStyle w:val="afffff2"/>
        <w:ind w:firstLine="420"/>
      </w:pPr>
    </w:p>
    <w:p w:rsidR="00144978" w:rsidRDefault="00144978">
      <w:pPr>
        <w:pStyle w:val="afffff2"/>
        <w:ind w:firstLine="420"/>
        <w:sectPr w:rsidR="00144978">
          <w:pgSz w:w="11906" w:h="16838"/>
          <w:pgMar w:top="2410" w:right="1134" w:bottom="1134" w:left="1134" w:header="1418" w:footer="1134" w:gutter="284"/>
          <w:pgNumType w:start="1"/>
          <w:cols w:space="720"/>
          <w:formProt w:val="0"/>
          <w:docGrid w:linePitch="312"/>
        </w:sectPr>
      </w:pPr>
    </w:p>
    <w:bookmarkEnd w:id="22"/>
    <w:p w:rsidR="00144978" w:rsidRDefault="00144978">
      <w:pPr>
        <w:pStyle w:val="af8"/>
      </w:pPr>
    </w:p>
    <w:p w:rsidR="00144978" w:rsidRDefault="00144978">
      <w:pPr>
        <w:pStyle w:val="afe"/>
      </w:pPr>
    </w:p>
    <w:p w:rsidR="00144978" w:rsidRDefault="00000000">
      <w:pPr>
        <w:pStyle w:val="aff3"/>
        <w:spacing w:before="60" w:after="120"/>
        <w:ind w:left="0"/>
      </w:pPr>
      <w:bookmarkStart w:id="50" w:name="BookMark5"/>
      <w:r>
        <w:br/>
      </w:r>
      <w:r>
        <w:rPr>
          <w:rFonts w:hint="eastAsia"/>
        </w:rPr>
        <w:t>（规范性）</w:t>
      </w:r>
      <w:r>
        <w:br/>
      </w:r>
      <w:r>
        <w:rPr>
          <w:rFonts w:hint="eastAsia"/>
        </w:rPr>
        <w:t>移动式压力容器过量充装卸载规范</w:t>
      </w:r>
    </w:p>
    <w:p w:rsidR="00144978" w:rsidRDefault="00000000">
      <w:pPr>
        <w:pStyle w:val="aff4"/>
        <w:spacing w:before="120" w:after="120"/>
      </w:pPr>
      <w:r>
        <w:rPr>
          <w:rFonts w:hint="eastAsia"/>
        </w:rPr>
        <w:t>过量充装卸载要求</w:t>
      </w:r>
    </w:p>
    <w:p w:rsidR="00144978" w:rsidRDefault="00000000">
      <w:pPr>
        <w:pStyle w:val="affffffffff0"/>
        <w:spacing w:before="120" w:after="120"/>
      </w:pPr>
      <w:r>
        <w:rPr>
          <w:rFonts w:hint="eastAsia"/>
        </w:rPr>
        <w:t>发现过量充装的车辆，未采取安全卸载之前，不应离开充装单位。</w:t>
      </w:r>
    </w:p>
    <w:p w:rsidR="00144978" w:rsidRDefault="00000000">
      <w:pPr>
        <w:pStyle w:val="affffffffff0"/>
        <w:spacing w:before="120" w:after="120"/>
      </w:pPr>
      <w:r>
        <w:rPr>
          <w:rFonts w:hint="eastAsia"/>
        </w:rPr>
        <w:t>充装无毒不可燃的冷冻液化气体的车辆，可静置，待其气化之后，打开排空阀门，对空排放；也可重新联入系统用泵抽回系统。</w:t>
      </w:r>
    </w:p>
    <w:p w:rsidR="00144978" w:rsidRDefault="00000000">
      <w:pPr>
        <w:pStyle w:val="affffffffff0"/>
        <w:spacing w:before="120" w:after="120"/>
      </w:pPr>
      <w:r>
        <w:rPr>
          <w:rFonts w:hint="eastAsia"/>
        </w:rPr>
        <w:t>其他冷冻液化气体，高低压液化气体发现过量充装，宜重新连接到充装系统用泵抽回。有毒易燃气体卸载过程要严格执行工艺纪律，严防接头处置不当，泄漏物料造成伤害。</w:t>
      </w:r>
    </w:p>
    <w:p w:rsidR="00144978" w:rsidRDefault="00000000">
      <w:pPr>
        <w:pStyle w:val="affffffffff0"/>
        <w:spacing w:before="120" w:after="120"/>
      </w:pPr>
      <w:r>
        <w:rPr>
          <w:rFonts w:hint="eastAsia"/>
        </w:rPr>
        <w:t>不应使用临时软管倒罐卸液。</w:t>
      </w:r>
    </w:p>
    <w:p w:rsidR="00144978" w:rsidRDefault="00144978">
      <w:pPr>
        <w:pStyle w:val="af2"/>
        <w:sectPr w:rsidR="00144978">
          <w:pgSz w:w="11906" w:h="16838"/>
          <w:pgMar w:top="2410" w:right="1134" w:bottom="1134" w:left="1134" w:header="1418" w:footer="1134" w:gutter="284"/>
          <w:pgNumType w:start="1"/>
          <w:cols w:space="720"/>
          <w:formProt w:val="0"/>
          <w:docGrid w:linePitch="312"/>
        </w:sectPr>
      </w:pPr>
      <w:bookmarkStart w:id="51" w:name="BookMark6"/>
      <w:bookmarkEnd w:id="50"/>
    </w:p>
    <w:p w:rsidR="00144978" w:rsidRDefault="00000000">
      <w:pPr>
        <w:pStyle w:val="afffff9"/>
        <w:spacing w:before="96" w:after="120"/>
      </w:pPr>
      <w:r>
        <w:rPr>
          <w:rFonts w:hint="eastAsia"/>
          <w:spacing w:val="105"/>
        </w:rPr>
        <w:lastRenderedPageBreak/>
        <w:t>参考文</w:t>
      </w:r>
      <w:r>
        <w:rPr>
          <w:rFonts w:hint="eastAsia"/>
        </w:rPr>
        <w:t>献</w:t>
      </w:r>
    </w:p>
    <w:p w:rsidR="00144978" w:rsidRDefault="00000000">
      <w:pPr>
        <w:pStyle w:val="afffff2"/>
        <w:ind w:firstLine="420"/>
      </w:pPr>
      <w:r>
        <w:rPr>
          <w:rFonts w:hint="eastAsia"/>
        </w:rPr>
        <w:t>[1]  中华人民共和国特种设备安全法</w:t>
      </w:r>
    </w:p>
    <w:p w:rsidR="00144978" w:rsidRDefault="00000000">
      <w:pPr>
        <w:pStyle w:val="afffff2"/>
        <w:ind w:firstLine="420"/>
      </w:pPr>
      <w:r>
        <w:rPr>
          <w:rFonts w:hint="eastAsia"/>
        </w:rPr>
        <w:t>[2]  特种设备安全监察条例（中华人民共和国国务院令第549号）</w:t>
      </w:r>
    </w:p>
    <w:p w:rsidR="00144978" w:rsidRDefault="00144978">
      <w:pPr>
        <w:pStyle w:val="afffff2"/>
        <w:ind w:firstLine="420"/>
      </w:pPr>
    </w:p>
    <w:p w:rsidR="00144978" w:rsidRDefault="00144978">
      <w:pPr>
        <w:pStyle w:val="afe"/>
      </w:pPr>
    </w:p>
    <w:p w:rsidR="00144978" w:rsidRDefault="00000000">
      <w:pPr>
        <w:pStyle w:val="af2"/>
        <w:numPr>
          <w:ilvl w:val="0"/>
          <w:numId w:val="0"/>
        </w:numPr>
        <w:ind w:left="851"/>
        <w:jc w:val="center"/>
      </w:pPr>
      <w:bookmarkStart w:id="52" w:name="BookMark8"/>
      <w:bookmarkEnd w:id="51"/>
      <w:r>
        <w:rPr>
          <w:noProof/>
        </w:rPr>
        <w:drawing>
          <wp:inline distT="0" distB="0" distL="114300" distR="114300">
            <wp:extent cx="1487170" cy="318135"/>
            <wp:effectExtent l="0" t="0" r="6350" b="1905"/>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pic:cNvPicPr>
                  </pic:nvPicPr>
                  <pic:blipFill>
                    <a:blip r:embed="rId17">
                      <a:lum/>
                    </a:blip>
                    <a:stretch>
                      <a:fillRect/>
                    </a:stretch>
                  </pic:blipFill>
                  <pic:spPr>
                    <a:xfrm>
                      <a:off x="0" y="0"/>
                      <a:ext cx="1487170" cy="318135"/>
                    </a:xfrm>
                    <a:prstGeom prst="rect">
                      <a:avLst/>
                    </a:prstGeom>
                    <a:noFill/>
                    <a:ln>
                      <a:noFill/>
                    </a:ln>
                  </pic:spPr>
                </pic:pic>
              </a:graphicData>
            </a:graphic>
          </wp:inline>
        </w:drawing>
      </w:r>
      <w:bookmarkEnd w:id="52"/>
    </w:p>
    <w:sectPr w:rsidR="00144978">
      <w:pgSz w:w="11906" w:h="16838"/>
      <w:pgMar w:top="2410" w:right="1134" w:bottom="1134" w:left="1134" w:header="1418" w:footer="1134" w:gutter="284"/>
      <w:cols w:space="720"/>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516A5" w:rsidRDefault="006516A5">
      <w:pPr>
        <w:spacing w:line="240" w:lineRule="auto"/>
      </w:pPr>
      <w:r>
        <w:separator/>
      </w:r>
    </w:p>
  </w:endnote>
  <w:endnote w:type="continuationSeparator" w:id="0">
    <w:p w:rsidR="006516A5" w:rsidRDefault="00651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44978"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44978" w:rsidRDefault="00144978">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44978" w:rsidRDefault="00000000">
    <w:pPr>
      <w:pStyle w:val="afffff"/>
    </w:pPr>
    <w:r>
      <w:fldChar w:fldCharType="begin"/>
    </w:r>
    <w:r>
      <w:instrText>PAGE   \* MERGEFORMAT</w:instrText>
    </w:r>
    <w:r>
      <w:fldChar w:fldCharType="separate"/>
    </w:r>
    <w:r>
      <w:rPr>
        <w:lang w:val="zh-CN"/>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516A5" w:rsidRDefault="006516A5">
      <w:pPr>
        <w:spacing w:line="240" w:lineRule="auto"/>
      </w:pPr>
      <w:r>
        <w:separator/>
      </w:r>
    </w:p>
  </w:footnote>
  <w:footnote w:type="continuationSeparator" w:id="0">
    <w:p w:rsidR="006516A5" w:rsidRDefault="00651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44978" w:rsidRDefault="00000000">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44978" w:rsidRDefault="00144978">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44978"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44978" w:rsidRDefault="00000000">
    <w:pPr>
      <w:pStyle w:val="afffff7"/>
    </w:pPr>
    <w:r>
      <w:fldChar w:fldCharType="begin"/>
    </w:r>
    <w:r>
      <w:instrText xml:space="preserve"> STYLEREF  标准文件_文件编号  \* MERGEFORMAT </w:instrText>
    </w:r>
    <w:r>
      <w:fldChar w:fldCharType="separate"/>
    </w:r>
    <w:r w:rsidR="00B34AE6">
      <w:rPr>
        <w:noProof/>
      </w:rPr>
      <w:t>T/XXX XXXX</w:t>
    </w:r>
    <w:r w:rsidR="00B34AE6">
      <w:rPr>
        <w:noProof/>
      </w:rPr>
      <w:t>—</w:t>
    </w:r>
    <w:r w:rsidR="00B34AE6">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96F5A04"/>
    <w:multiLevelType w:val="multilevel"/>
    <w:tmpl w:val="496F5A04"/>
    <w:lvl w:ilvl="0">
      <w:start w:val="1"/>
      <w:numFmt w:val="lowerLetter"/>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C4B316B"/>
    <w:multiLevelType w:val="multilevel"/>
    <w:tmpl w:val="4C4B316B"/>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2B6E130"/>
    <w:multiLevelType w:val="singleLevel"/>
    <w:tmpl w:val="62B6E130"/>
    <w:lvl w:ilvl="0">
      <w:start w:val="1"/>
      <w:numFmt w:val="lowerLetter"/>
      <w:suff w:val="space"/>
      <w:lvlText w:val="%1)"/>
      <w:lvlJc w:val="left"/>
    </w:lvl>
  </w:abstractNum>
  <w:abstractNum w:abstractNumId="23" w15:restartNumberingAfterBreak="0">
    <w:nsid w:val="62B6E403"/>
    <w:multiLevelType w:val="singleLevel"/>
    <w:tmpl w:val="62B6E403"/>
    <w:lvl w:ilvl="0">
      <w:start w:val="1"/>
      <w:numFmt w:val="lowerLetter"/>
      <w:suff w:val="space"/>
      <w:lvlText w:val="%1)"/>
      <w:lvlJc w:val="left"/>
    </w:lvl>
  </w:abstractNum>
  <w:abstractNum w:abstractNumId="24" w15:restartNumberingAfterBreak="0">
    <w:nsid w:val="62B6E7BC"/>
    <w:multiLevelType w:val="singleLevel"/>
    <w:tmpl w:val="62B6E7BC"/>
    <w:lvl w:ilvl="0">
      <w:start w:val="1"/>
      <w:numFmt w:val="lowerLetter"/>
      <w:suff w:val="space"/>
      <w:lvlText w:val="%1)"/>
      <w:lvlJc w:val="left"/>
    </w:lvl>
  </w:abstractNum>
  <w:abstractNum w:abstractNumId="25"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6"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7" w15:restartNumberingAfterBreak="0">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657D3FBC"/>
    <w:lvl w:ilvl="0">
      <w:start w:val="1"/>
      <w:numFmt w:val="upperLetter"/>
      <w:pStyle w:val="aff3"/>
      <w:suff w:val="nothing"/>
      <w:lvlText w:val="附录%1"/>
      <w:lvlJc w:val="left"/>
      <w:pPr>
        <w:ind w:left="4253"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color w:val="000000"/>
        <w:spacing w:val="0"/>
        <w:kern w:val="0"/>
        <w:position w:val="0"/>
        <w:sz w:val="21"/>
        <w:u w:val="none"/>
      </w:rPr>
    </w:lvl>
    <w:lvl w:ilvl="3">
      <w:start w:val="1"/>
      <w:numFmt w:val="decimal"/>
      <w:pStyle w:val="affe"/>
      <w:suff w:val="nothing"/>
      <w:lvlText w:val="%1%2.%3.%4　"/>
      <w:lvlJc w:val="left"/>
      <w:pPr>
        <w:ind w:left="568"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85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3"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4"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5"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23071048">
    <w:abstractNumId w:val="0"/>
  </w:num>
  <w:num w:numId="2" w16cid:durableId="600723112">
    <w:abstractNumId w:val="32"/>
  </w:num>
  <w:num w:numId="3" w16cid:durableId="847673769">
    <w:abstractNumId w:val="5"/>
  </w:num>
  <w:num w:numId="4" w16cid:durableId="687756359">
    <w:abstractNumId w:val="28"/>
  </w:num>
  <w:num w:numId="5" w16cid:durableId="2077124228">
    <w:abstractNumId w:val="20"/>
  </w:num>
  <w:num w:numId="6" w16cid:durableId="2107310540">
    <w:abstractNumId w:val="13"/>
  </w:num>
  <w:num w:numId="7" w16cid:durableId="1241058530">
    <w:abstractNumId w:val="8"/>
  </w:num>
  <w:num w:numId="8" w16cid:durableId="1133524519">
    <w:abstractNumId w:val="3"/>
  </w:num>
  <w:num w:numId="9" w16cid:durableId="1649554784">
    <w:abstractNumId w:val="9"/>
  </w:num>
  <w:num w:numId="10" w16cid:durableId="6444739">
    <w:abstractNumId w:val="18"/>
  </w:num>
  <w:num w:numId="11" w16cid:durableId="1657222287">
    <w:abstractNumId w:val="30"/>
  </w:num>
  <w:num w:numId="12" w16cid:durableId="493034808">
    <w:abstractNumId w:val="11"/>
  </w:num>
  <w:num w:numId="13" w16cid:durableId="512261793">
    <w:abstractNumId w:val="12"/>
  </w:num>
  <w:num w:numId="14" w16cid:durableId="341977900">
    <w:abstractNumId w:val="7"/>
  </w:num>
  <w:num w:numId="15" w16cid:durableId="1474565333">
    <w:abstractNumId w:val="21"/>
  </w:num>
  <w:num w:numId="16" w16cid:durableId="590745920">
    <w:abstractNumId w:val="26"/>
  </w:num>
  <w:num w:numId="17" w16cid:durableId="1464302456">
    <w:abstractNumId w:val="19"/>
  </w:num>
  <w:num w:numId="18" w16cid:durableId="1674726937">
    <w:abstractNumId w:val="34"/>
  </w:num>
  <w:num w:numId="19" w16cid:durableId="1251961731">
    <w:abstractNumId w:val="17"/>
  </w:num>
  <w:num w:numId="20" w16cid:durableId="1825706883">
    <w:abstractNumId w:val="1"/>
  </w:num>
  <w:num w:numId="21" w16cid:durableId="1448624030">
    <w:abstractNumId w:val="10"/>
  </w:num>
  <w:num w:numId="22" w16cid:durableId="685788864">
    <w:abstractNumId w:val="35"/>
  </w:num>
  <w:num w:numId="23" w16cid:durableId="690423112">
    <w:abstractNumId w:val="25"/>
  </w:num>
  <w:num w:numId="24" w16cid:durableId="1082525326">
    <w:abstractNumId w:val="6"/>
  </w:num>
  <w:num w:numId="25" w16cid:durableId="1406100928">
    <w:abstractNumId w:val="31"/>
  </w:num>
  <w:num w:numId="26" w16cid:durableId="109714734">
    <w:abstractNumId w:val="33"/>
  </w:num>
  <w:num w:numId="27" w16cid:durableId="730662420">
    <w:abstractNumId w:val="2"/>
  </w:num>
  <w:num w:numId="28" w16cid:durableId="1963416198">
    <w:abstractNumId w:val="4"/>
  </w:num>
  <w:num w:numId="29" w16cid:durableId="364402347">
    <w:abstractNumId w:val="15"/>
  </w:num>
  <w:num w:numId="30" w16cid:durableId="1186485776">
    <w:abstractNumId w:val="29"/>
  </w:num>
  <w:num w:numId="31" w16cid:durableId="1773817266">
    <w:abstractNumId w:val="27"/>
  </w:num>
  <w:num w:numId="32" w16cid:durableId="962999531">
    <w:abstractNumId w:val="23"/>
  </w:num>
  <w:num w:numId="33" w16cid:durableId="902761222">
    <w:abstractNumId w:val="12"/>
    <w:lvlOverride w:ilvl="0">
      <w:startOverride w:val="1"/>
    </w:lvlOverride>
  </w:num>
  <w:num w:numId="34" w16cid:durableId="1355770582">
    <w:abstractNumId w:val="12"/>
    <w:lvlOverride w:ilvl="0">
      <w:startOverride w:val="1"/>
    </w:lvlOverride>
  </w:num>
  <w:num w:numId="35" w16cid:durableId="1930843741">
    <w:abstractNumId w:val="12"/>
    <w:lvlOverride w:ilvl="0">
      <w:startOverride w:val="1"/>
    </w:lvlOverride>
  </w:num>
  <w:num w:numId="36" w16cid:durableId="1169052768">
    <w:abstractNumId w:val="12"/>
    <w:lvlOverride w:ilvl="0">
      <w:startOverride w:val="1"/>
    </w:lvlOverride>
  </w:num>
  <w:num w:numId="37" w16cid:durableId="160660130">
    <w:abstractNumId w:val="12"/>
    <w:lvlOverride w:ilvl="0">
      <w:startOverride w:val="1"/>
    </w:lvlOverride>
  </w:num>
  <w:num w:numId="38" w16cid:durableId="2021157001">
    <w:abstractNumId w:val="12"/>
    <w:lvlOverride w:ilvl="0">
      <w:startOverride w:val="1"/>
    </w:lvlOverride>
  </w:num>
  <w:num w:numId="39" w16cid:durableId="1465612643">
    <w:abstractNumId w:val="12"/>
    <w:lvlOverride w:ilvl="0">
      <w:startOverride w:val="1"/>
    </w:lvlOverride>
  </w:num>
  <w:num w:numId="40" w16cid:durableId="725762714">
    <w:abstractNumId w:val="12"/>
    <w:lvlOverride w:ilvl="0">
      <w:startOverride w:val="1"/>
    </w:lvlOverride>
  </w:num>
  <w:num w:numId="41" w16cid:durableId="397216696">
    <w:abstractNumId w:val="12"/>
    <w:lvlOverride w:ilvl="0">
      <w:startOverride w:val="1"/>
    </w:lvlOverride>
  </w:num>
  <w:num w:numId="42" w16cid:durableId="644160440">
    <w:abstractNumId w:val="12"/>
    <w:lvlOverride w:ilvl="0">
      <w:startOverride w:val="1"/>
    </w:lvlOverride>
  </w:num>
  <w:num w:numId="43" w16cid:durableId="1510370513">
    <w:abstractNumId w:val="12"/>
    <w:lvlOverride w:ilvl="0">
      <w:startOverride w:val="1"/>
    </w:lvlOverride>
  </w:num>
  <w:num w:numId="44" w16cid:durableId="1170413504">
    <w:abstractNumId w:val="12"/>
    <w:lvlOverride w:ilvl="0">
      <w:startOverride w:val="1"/>
    </w:lvlOverride>
  </w:num>
  <w:num w:numId="45" w16cid:durableId="800617406">
    <w:abstractNumId w:val="12"/>
    <w:lvlOverride w:ilvl="0">
      <w:startOverride w:val="1"/>
    </w:lvlOverride>
  </w:num>
  <w:num w:numId="46" w16cid:durableId="1947735283">
    <w:abstractNumId w:val="24"/>
  </w:num>
  <w:num w:numId="47" w16cid:durableId="1618633851">
    <w:abstractNumId w:val="12"/>
    <w:lvlOverride w:ilvl="0">
      <w:startOverride w:val="1"/>
    </w:lvlOverride>
  </w:num>
  <w:num w:numId="48" w16cid:durableId="464157426">
    <w:abstractNumId w:val="22"/>
  </w:num>
  <w:num w:numId="49" w16cid:durableId="2515756">
    <w:abstractNumId w:val="12"/>
    <w:lvlOverride w:ilvl="0">
      <w:startOverride w:val="1"/>
    </w:lvlOverride>
  </w:num>
  <w:num w:numId="50" w16cid:durableId="744181591">
    <w:abstractNumId w:val="16"/>
  </w:num>
  <w:num w:numId="51" w16cid:durableId="1121218094">
    <w:abstractNumId w:val="14"/>
  </w:num>
  <w:num w:numId="52" w16cid:durableId="357857563">
    <w:abstractNumId w:val="12"/>
    <w:lvlOverride w:ilvl="0">
      <w:startOverride w:val="1"/>
    </w:lvlOverride>
  </w:num>
  <w:num w:numId="53" w16cid:durableId="1419984936">
    <w:abstractNumId w:val="12"/>
    <w:lvlOverride w:ilvl="0">
      <w:startOverride w:val="1"/>
    </w:lvlOverride>
  </w:num>
  <w:num w:numId="54" w16cid:durableId="1406338467">
    <w:abstractNumId w:val="12"/>
    <w:lvlOverride w:ilvl="0">
      <w:startOverride w:val="1"/>
    </w:lvlOverride>
  </w:num>
  <w:num w:numId="55" w16cid:durableId="1189099934">
    <w:abstractNumId w:val="12"/>
    <w:lvlOverride w:ilvl="0">
      <w:startOverride w:val="1"/>
    </w:lvlOverride>
  </w:num>
  <w:num w:numId="56" w16cid:durableId="1300653054">
    <w:abstractNumId w:val="12"/>
    <w:lvlOverride w:ilvl="0">
      <w:startOverride w:val="1"/>
    </w:lvlOverride>
  </w:num>
  <w:num w:numId="57" w16cid:durableId="1878808764">
    <w:abstractNumId w:val="12"/>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cumentProtection w:edit="forms" w:enforcement="1" w:cryptProviderType="rsaAES" w:cryptAlgorithmClass="hash" w:cryptAlgorithmType="typeAny" w:cryptAlgorithmSid="14" w:cryptSpinCount="100000" w:hash="xTiLiaXOVPZzZUEvF4Tt6h+hy9cHXkxs5AymzE/1Ra6dZdvOALvL1hdKssPtsZsKnqkTVAICBCjxRXqiWOF2mQ==" w:salt="j3mcN1LPvLgJdXkxLlds9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978"/>
    <w:rsid w:val="00144978"/>
    <w:rsid w:val="006516A5"/>
    <w:rsid w:val="00B34AE6"/>
    <w:rsid w:val="07E13EDE"/>
    <w:rsid w:val="18253800"/>
    <w:rsid w:val="554B7A82"/>
    <w:rsid w:val="68773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5:docId w15:val="{FD962C91-22F0-458B-866E-374C12403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nhideWhenUsed="1"/>
    <w:lsdException w:name="toc 9" w:semiHidden="1" w:unhideWhenUsed="1"/>
    <w:lsdException w:name="Normal Indent" w:qFormat="1"/>
    <w:lsdException w:name="footnote text" w:semiHidden="1" w:qFormat="1"/>
    <w:lsdException w:name="annotation text" w:semiHidden="1" w:unhideWhenUsed="1"/>
    <w:lsdException w:name="header" w:uiPriority="99" w:qFormat="1"/>
    <w:lsdException w:name="footer" w:uiPriority="99" w:qFormat="1"/>
    <w:lsdException w:name="index heading" w:semiHidden="1" w:unhideWhenUsed="1"/>
    <w:lsdException w:name="caption" w:semiHidden="1" w:uiPriority="35" w:unhideWhenUsed="1"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99"/>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f5">
    <w:name w:val="Normal"/>
    <w:next w:val="Style2"/>
    <w:qFormat/>
    <w:pPr>
      <w:widowControl w:val="0"/>
      <w:adjustRightInd w:val="0"/>
      <w:spacing w:line="400" w:lineRule="exact"/>
      <w:jc w:val="both"/>
    </w:pPr>
    <w:rPr>
      <w:rFonts w:cs="Times New Roman"/>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customStyle="1" w:styleId="Style2">
    <w:name w:val="_Style 2"/>
    <w:basedOn w:val="afff5"/>
    <w:next w:val="afff5"/>
    <w:qFormat/>
    <w:pPr>
      <w:widowControl/>
      <w:spacing w:line="240" w:lineRule="exact"/>
      <w:jc w:val="left"/>
    </w:pPr>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character" w:styleId="affff7">
    <w:name w:val="Strong"/>
    <w:uiPriority w:val="22"/>
    <w:qFormat/>
    <w:rPr>
      <w:b/>
      <w:bCs/>
    </w:rPr>
  </w:style>
  <w:style w:type="character" w:styleId="affff8">
    <w:name w:val="page number"/>
    <w:qFormat/>
    <w:rPr>
      <w:rFonts w:ascii="宋体" w:eastAsia="宋体" w:hAnsi="Times New Roman"/>
      <w:sz w:val="18"/>
    </w:rPr>
  </w:style>
  <w:style w:type="character" w:styleId="affff9">
    <w:name w:val="Emphasis"/>
    <w:uiPriority w:val="20"/>
    <w:qFormat/>
    <w:rPr>
      <w:i/>
      <w:iCs/>
    </w:rPr>
  </w:style>
  <w:style w:type="character" w:styleId="affffa">
    <w:name w:val="Hyperlink"/>
    <w:uiPriority w:val="99"/>
    <w:qFormat/>
    <w:rPr>
      <w:rFonts w:ascii="宋体" w:eastAsia="宋体" w:hAnsi="Times New Roman"/>
      <w:color w:val="auto"/>
      <w:spacing w:val="0"/>
      <w:w w:val="100"/>
      <w:position w:val="0"/>
      <w:sz w:val="21"/>
      <w:u w:val="none"/>
    </w:rPr>
  </w:style>
  <w:style w:type="character" w:styleId="affffb">
    <w:name w:val="footnote reference"/>
    <w:semiHidden/>
    <w:qFormat/>
    <w:rPr>
      <w:rFonts w:ascii="宋体" w:eastAsia="宋体" w:hAnsi="宋体" w:cs="Times New Roman"/>
      <w:spacing w:val="0"/>
      <w:sz w:val="18"/>
      <w:vertAlign w:val="superscript"/>
    </w:rPr>
  </w:style>
  <w:style w:type="paragraph" w:customStyle="1" w:styleId="11">
    <w:name w:val="引用1"/>
    <w:basedOn w:val="afff5"/>
    <w:next w:val="afff5"/>
    <w:link w:val="Char"/>
    <w:uiPriority w:val="29"/>
    <w:qFormat/>
    <w:rPr>
      <w:i/>
      <w:iCs/>
      <w:color w:val="000000"/>
    </w:rPr>
  </w:style>
  <w:style w:type="paragraph" w:customStyle="1" w:styleId="affffc">
    <w:name w:val="标准标志"/>
    <w:next w:val="afff5"/>
    <w:qFormat/>
    <w:pPr>
      <w:shd w:val="solid" w:color="FFFFFF" w:fill="FFFFFF"/>
      <w:spacing w:line="0" w:lineRule="atLeast"/>
      <w:jc w:val="right"/>
    </w:pPr>
    <w:rPr>
      <w:rFonts w:ascii="Times New Roman" w:hAnsi="Times New Roman"/>
      <w:b/>
      <w:w w:val="130"/>
      <w:sz w:val="96"/>
    </w:rPr>
  </w:style>
  <w:style w:type="paragraph" w:customStyle="1" w:styleId="affffd">
    <w:name w:val="标准称谓"/>
    <w:next w:val="afff5"/>
    <w:pPr>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1">
    <w:name w:val="标准文件_标准正文"/>
    <w:basedOn w:val="afff5"/>
    <w:next w:val="afffff2"/>
    <w:pPr>
      <w:snapToGrid w:val="0"/>
      <w:ind w:firstLineChars="200" w:firstLine="200"/>
    </w:pPr>
    <w:rPr>
      <w:kern w:val="0"/>
    </w:rPr>
  </w:style>
  <w:style w:type="paragraph" w:customStyle="1" w:styleId="afffff2">
    <w:name w:val="标准文件_段"/>
    <w:link w:val="Char0"/>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pPr>
      <w:spacing w:line="310" w:lineRule="exact"/>
      <w:jc w:val="right"/>
    </w:pPr>
    <w:rPr>
      <w:rFonts w:ascii="宋体" w:hAnsi="宋体"/>
      <w:kern w:val="0"/>
    </w:rPr>
  </w:style>
  <w:style w:type="paragraph" w:customStyle="1" w:styleId="afffff6">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2"/>
    <w:qFormat/>
    <w:pPr>
      <w:widowControl w:val="0"/>
      <w:numPr>
        <w:ilvl w:val="3"/>
        <w:numId w:val="2"/>
      </w:numPr>
      <w:spacing w:beforeLines="50" w:afterLines="50"/>
      <w:jc w:val="both"/>
      <w:outlineLvl w:val="2"/>
    </w:pPr>
    <w:rPr>
      <w:rFonts w:ascii="黑体" w:eastAsia="黑体" w:hAnsi="Times New Roman"/>
      <w:sz w:val="21"/>
    </w:rPr>
  </w:style>
  <w:style w:type="paragraph" w:customStyle="1" w:styleId="ad">
    <w:name w:val="标准文件_方框数字列项"/>
    <w:basedOn w:val="afffff2"/>
    <w:pPr>
      <w:numPr>
        <w:numId w:val="3"/>
      </w:numPr>
      <w:ind w:firstLineChars="0" w:firstLine="0"/>
    </w:pPr>
  </w:style>
  <w:style w:type="paragraph" w:customStyle="1" w:styleId="afffffa">
    <w:name w:val="标准文件_封面标准编号"/>
    <w:basedOn w:val="afff5"/>
    <w:next w:val="afffff5"/>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pPr>
      <w:spacing w:line="240" w:lineRule="auto"/>
      <w:jc w:val="center"/>
    </w:pPr>
    <w:rPr>
      <w:rFonts w:ascii="黑体" w:eastAsia="黑体"/>
      <w:kern w:val="0"/>
      <w:sz w:val="52"/>
    </w:rPr>
  </w:style>
  <w:style w:type="paragraph" w:customStyle="1" w:styleId="afffffd">
    <w:name w:val="标准文件_封面标准英文名称"/>
    <w:basedOn w:val="afff5"/>
    <w:pPr>
      <w:spacing w:line="240" w:lineRule="auto"/>
      <w:jc w:val="center"/>
    </w:pPr>
    <w:rPr>
      <w:rFonts w:ascii="黑体" w:eastAsia="黑体"/>
      <w:b/>
      <w:sz w:val="28"/>
    </w:rPr>
  </w:style>
  <w:style w:type="paragraph" w:customStyle="1" w:styleId="afffffe">
    <w:name w:val="标准文件_封面发布日期"/>
    <w:basedOn w:val="afff5"/>
    <w:pPr>
      <w:spacing w:line="310" w:lineRule="exact"/>
    </w:pPr>
    <w:rPr>
      <w:rFonts w:ascii="黑体" w:eastAsia="黑体"/>
      <w:kern w:val="0"/>
      <w:sz w:val="28"/>
    </w:rPr>
  </w:style>
  <w:style w:type="paragraph" w:customStyle="1" w:styleId="affffff">
    <w:name w:val="标准文件_封面密级"/>
    <w:basedOn w:val="afff5"/>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2"/>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2"/>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2"/>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2"/>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2"/>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paragraph" w:customStyle="1" w:styleId="affffff3">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5">
    <w:name w:val="标准文件_目次、标准名称标题"/>
    <w:basedOn w:val="a6"/>
    <w:next w:val="afffff2"/>
    <w:qFormat/>
    <w:pPr>
      <w:spacing w:line="460" w:lineRule="exact"/>
    </w:pPr>
  </w:style>
  <w:style w:type="paragraph" w:customStyle="1" w:styleId="affffff6">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2"/>
    <w:qFormat/>
    <w:pPr>
      <w:widowControl/>
      <w:numPr>
        <w:ilvl w:val="4"/>
      </w:numPr>
      <w:outlineLvl w:val="3"/>
    </w:p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afterLines="50"/>
      <w:jc w:val="both"/>
      <w:outlineLvl w:val="4"/>
    </w:pPr>
    <w:rPr>
      <w:rFonts w:ascii="黑体" w:eastAsia="黑体" w:hAnsi="Times New Roman"/>
      <w:sz w:val="21"/>
    </w:rPr>
  </w:style>
  <w:style w:type="paragraph" w:customStyle="1" w:styleId="affffff8">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paragraph" w:customStyle="1" w:styleId="afff1">
    <w:name w:val="标准文件_五级条标题"/>
    <w:next w:val="afffff2"/>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2"/>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2"/>
    <w:qFormat/>
    <w:pPr>
      <w:numPr>
        <w:ilvl w:val="2"/>
      </w:numPr>
      <w:spacing w:beforeLines="50" w:afterLines="50"/>
      <w:outlineLvl w:val="1"/>
    </w:pPr>
  </w:style>
  <w:style w:type="paragraph" w:customStyle="1" w:styleId="affffff9">
    <w:name w:val="标准文件_一致程度"/>
    <w:basedOn w:val="afff5"/>
    <w:qFormat/>
    <w:pPr>
      <w:spacing w:line="440" w:lineRule="exact"/>
      <w:jc w:val="center"/>
    </w:pPr>
    <w:rPr>
      <w:sz w:val="28"/>
    </w:rPr>
  </w:style>
  <w:style w:type="paragraph" w:customStyle="1" w:styleId="affffffa">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pPr>
      <w:numPr>
        <w:numId w:val="16"/>
      </w:numPr>
      <w:tabs>
        <w:tab w:val="left" w:pos="0"/>
      </w:tabs>
      <w:spacing w:beforeLines="50" w:afterLines="50"/>
      <w:jc w:val="center"/>
    </w:pPr>
    <w:rPr>
      <w:rFonts w:ascii="黑体" w:eastAsia="黑体" w:hAnsi="Times New Roman"/>
      <w:sz w:val="21"/>
    </w:rPr>
  </w:style>
  <w:style w:type="paragraph" w:customStyle="1" w:styleId="affffffc">
    <w:name w:val="标准文件_正文公式"/>
    <w:basedOn w:val="afff5"/>
    <w:next w:val="afffff1"/>
    <w:pPr>
      <w:tabs>
        <w:tab w:val="center" w:pos="4678"/>
        <w:tab w:val="right" w:leader="middleDot" w:pos="9356"/>
      </w:tabs>
      <w:spacing w:line="240" w:lineRule="auto"/>
    </w:pPr>
    <w:rPr>
      <w:rFonts w:ascii="宋体" w:hAnsi="宋体"/>
    </w:rPr>
  </w:style>
  <w:style w:type="paragraph" w:customStyle="1" w:styleId="afd">
    <w:name w:val="标准文件_正文图标题"/>
    <w:next w:val="afffff2"/>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2"/>
    <w:pPr>
      <w:numPr>
        <w:numId w:val="18"/>
      </w:numPr>
      <w:jc w:val="center"/>
    </w:pPr>
    <w:rPr>
      <w:rFonts w:ascii="黑体" w:eastAsia="黑体" w:hAnsi="Times New Roman"/>
      <w:sz w:val="21"/>
    </w:rPr>
  </w:style>
  <w:style w:type="paragraph" w:customStyle="1" w:styleId="afb">
    <w:name w:val="标准文件_正文英文图标题"/>
    <w:next w:val="afffff2"/>
    <w:pPr>
      <w:numPr>
        <w:numId w:val="19"/>
      </w:numPr>
      <w:jc w:val="center"/>
    </w:pPr>
    <w:rPr>
      <w:rFonts w:ascii="黑体" w:eastAsia="黑体" w:hAnsi="Times New Roman"/>
      <w:sz w:val="21"/>
    </w:rPr>
  </w:style>
  <w:style w:type="paragraph" w:customStyle="1" w:styleId="af7">
    <w:name w:val="标准文件_编号列项（三级）"/>
    <w:pPr>
      <w:numPr>
        <w:ilvl w:val="2"/>
        <w:numId w:val="13"/>
      </w:numPr>
      <w:tabs>
        <w:tab w:val="left" w:pos="851"/>
      </w:tabs>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d">
    <w:name w:val="发布部门"/>
    <w:next w:val="afffff2"/>
    <w:pPr>
      <w:jc w:val="center"/>
    </w:pPr>
    <w:rPr>
      <w:rFonts w:ascii="宋体" w:hAnsi="Times New Roman"/>
      <w:b/>
      <w:w w:val="135"/>
      <w:sz w:val="36"/>
    </w:rPr>
  </w:style>
  <w:style w:type="paragraph" w:customStyle="1" w:styleId="affffffe">
    <w:name w:val="发布日期"/>
    <w:rPr>
      <w:rFonts w:ascii="Times New Roman" w:eastAsia="黑体" w:hAnsi="Times New Roman"/>
      <w:sz w:val="28"/>
    </w:rPr>
  </w:style>
  <w:style w:type="paragraph" w:customStyle="1" w:styleId="afffffff">
    <w:name w:val="封面标准代替信息"/>
    <w:basedOn w:val="afff5"/>
    <w:pPr>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pPr>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pPr>
      <w:spacing w:before="180" w:line="180" w:lineRule="exact"/>
      <w:jc w:val="center"/>
    </w:pPr>
    <w:rPr>
      <w:rFonts w:ascii="宋体" w:hAnsi="Times New Roman"/>
      <w:sz w:val="21"/>
    </w:rPr>
  </w:style>
  <w:style w:type="paragraph" w:customStyle="1" w:styleId="afffffff2">
    <w:name w:val="封面标准文稿类别"/>
    <w:pPr>
      <w:spacing w:before="440" w:line="400" w:lineRule="exact"/>
      <w:jc w:val="center"/>
    </w:pPr>
    <w:rPr>
      <w:rFonts w:ascii="宋体" w:hAnsi="Times New Roman"/>
      <w:sz w:val="24"/>
    </w:rPr>
  </w:style>
  <w:style w:type="paragraph" w:customStyle="1" w:styleId="afffffff3">
    <w:name w:val="封面标准英文名称"/>
    <w:pPr>
      <w:widowControl w:val="0"/>
      <w:spacing w:line="360" w:lineRule="exact"/>
      <w:jc w:val="center"/>
    </w:pPr>
    <w:rPr>
      <w:rFonts w:ascii="Times New Roman" w:hAnsi="Times New Roman"/>
      <w:sz w:val="28"/>
    </w:rPr>
  </w:style>
  <w:style w:type="paragraph" w:customStyle="1" w:styleId="afffffff4">
    <w:name w:val="封面一致性程度标识"/>
    <w:pPr>
      <w:spacing w:before="440" w:line="440" w:lineRule="exact"/>
      <w:jc w:val="center"/>
    </w:pPr>
    <w:rPr>
      <w:rFonts w:ascii="Times New Roman" w:hAnsi="Times New Roman"/>
      <w:sz w:val="28"/>
    </w:rPr>
  </w:style>
  <w:style w:type="paragraph" w:customStyle="1" w:styleId="afffffff5">
    <w:name w:val="封面正文"/>
    <w:pPr>
      <w:jc w:val="both"/>
    </w:pPr>
    <w:rPr>
      <w:rFonts w:ascii="Times New Roman" w:hAnsi="Times New Roman"/>
    </w:rPr>
  </w:style>
  <w:style w:type="paragraph" w:customStyle="1" w:styleId="afffffff6">
    <w:name w:val="附录二级无标题条"/>
    <w:basedOn w:val="afff5"/>
    <w:next w:val="afffff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2"/>
    <w:pPr>
      <w:outlineLvl w:val="4"/>
    </w:pPr>
  </w:style>
  <w:style w:type="paragraph" w:customStyle="1" w:styleId="afffffff8">
    <w:name w:val="附录四级无标题条"/>
    <w:basedOn w:val="afffffff7"/>
    <w:next w:val="afffff2"/>
    <w:pPr>
      <w:outlineLvl w:val="5"/>
    </w:pPr>
  </w:style>
  <w:style w:type="paragraph" w:customStyle="1" w:styleId="afffffff9">
    <w:name w:val="附录图"/>
    <w:next w:val="afffff2"/>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a">
    <w:name w:val="附录五级无标题条"/>
    <w:basedOn w:val="afffffff8"/>
    <w:next w:val="afffff2"/>
    <w:pPr>
      <w:outlineLvl w:val="6"/>
    </w:pPr>
  </w:style>
  <w:style w:type="paragraph" w:customStyle="1" w:styleId="afffffffb">
    <w:name w:val="附录性质"/>
    <w:basedOn w:val="afff5"/>
    <w:pPr>
      <w:widowControl/>
      <w:adjustRightInd/>
      <w:jc w:val="center"/>
    </w:pPr>
    <w:rPr>
      <w:rFonts w:ascii="黑体" w:eastAsia="黑体"/>
    </w:rPr>
  </w:style>
  <w:style w:type="paragraph" w:customStyle="1" w:styleId="afffffffc">
    <w:name w:val="附录一级无标题条"/>
    <w:basedOn w:val="affffff3"/>
    <w:next w:val="afffff2"/>
    <w:pPr>
      <w:autoSpaceDN w:val="0"/>
      <w:outlineLvl w:val="2"/>
    </w:pPr>
    <w:rPr>
      <w:rFonts w:ascii="宋体" w:eastAsia="宋体" w:hAnsi="宋体"/>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f2"/>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qFormat/>
    <w:pPr>
      <w:ind w:left="1470"/>
    </w:pPr>
  </w:style>
  <w:style w:type="paragraph" w:customStyle="1" w:styleId="91">
    <w:name w:val="目录 91"/>
    <w:basedOn w:val="81"/>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d"/>
    <w:pPr>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e"/>
    <w:pPr>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widowControl w:val="0"/>
      <w:textAlignment w:val="center"/>
    </w:pPr>
    <w:rPr>
      <w:rFonts w:ascii="Times New Roman" w:eastAsia="黑体" w:hAnsi="Times New Roman"/>
      <w:sz w:val="21"/>
    </w:rPr>
  </w:style>
  <w:style w:type="paragraph" w:customStyle="1" w:styleId="affffffff4">
    <w:name w:val="无标题条"/>
    <w:next w:val="afffff2"/>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outlineLvl w:val="9"/>
    </w:pPr>
    <w:rPr>
      <w:rFonts w:ascii="宋体" w:eastAsia="宋体"/>
    </w:rPr>
  </w:style>
  <w:style w:type="paragraph" w:customStyle="1" w:styleId="affffffff8">
    <w:name w:val="标准文件_五级无标题"/>
    <w:basedOn w:val="afff1"/>
    <w:qFormat/>
    <w:pPr>
      <w:outlineLvl w:val="9"/>
    </w:pPr>
    <w:rPr>
      <w:rFonts w:ascii="宋体" w:eastAsia="宋体"/>
    </w:rPr>
  </w:style>
  <w:style w:type="paragraph" w:customStyle="1" w:styleId="affffffff9">
    <w:name w:val="标准文件_三级无标题"/>
    <w:basedOn w:val="afff"/>
    <w:qFormat/>
    <w:pPr>
      <w:outlineLvl w:val="9"/>
    </w:pPr>
    <w:rPr>
      <w:rFonts w:ascii="宋体" w:eastAsia="宋体"/>
    </w:rPr>
  </w:style>
  <w:style w:type="paragraph" w:customStyle="1" w:styleId="affffffffa">
    <w:name w:val="标准文件_二级无标题"/>
    <w:basedOn w:val="affe"/>
    <w:qFormat/>
    <w:pPr>
      <w:outlineLvl w:val="9"/>
    </w:pPr>
    <w:rPr>
      <w:rFonts w:ascii="宋体" w:eastAsia="宋体"/>
    </w:rPr>
  </w:style>
  <w:style w:type="paragraph" w:customStyle="1" w:styleId="affffffffb">
    <w:name w:val="标准_四级无标题"/>
    <w:basedOn w:val="afff0"/>
    <w:next w:val="afffff2"/>
    <w:qFormat/>
    <w:rPr>
      <w:rFonts w:eastAsia="宋体"/>
    </w:rPr>
  </w:style>
  <w:style w:type="paragraph" w:customStyle="1" w:styleId="affffffffc">
    <w:name w:val="标准文件_四级无标题"/>
    <w:basedOn w:val="afff0"/>
    <w:qFormat/>
    <w:pPr>
      <w:outlineLvl w:val="9"/>
    </w:pPr>
    <w:rPr>
      <w:rFonts w:ascii="宋体" w:eastAsia="宋体" w:hAnsi="黑体"/>
      <w:szCs w:val="52"/>
    </w:rPr>
  </w:style>
  <w:style w:type="paragraph" w:customStyle="1" w:styleId="aff1">
    <w:name w:val="标准文件_大写罗马数字编号列项"/>
    <w:basedOn w:val="afffff2"/>
    <w:pPr>
      <w:numPr>
        <w:numId w:val="23"/>
      </w:numPr>
      <w:ind w:firstLineChars="0" w:firstLine="0"/>
    </w:pPr>
    <w:rPr>
      <w:rFonts w:ascii="Times New Roman" w:cs="Arial"/>
      <w:szCs w:val="28"/>
    </w:rPr>
  </w:style>
  <w:style w:type="paragraph" w:customStyle="1" w:styleId="ae">
    <w:name w:val="标准文件_小写罗马数字编号列项"/>
    <w:basedOn w:val="afffff2"/>
    <w:pPr>
      <w:numPr>
        <w:numId w:val="24"/>
      </w:numPr>
      <w:ind w:firstLineChars="0" w:firstLine="0"/>
    </w:pPr>
    <w:rPr>
      <w:rFonts w:cs="Arial"/>
      <w:szCs w:val="28"/>
    </w:rPr>
  </w:style>
  <w:style w:type="paragraph" w:customStyle="1" w:styleId="affffffffd">
    <w:name w:val="标准文件_附录标题"/>
    <w:basedOn w:val="aff3"/>
    <w:qFormat/>
    <w:pPr>
      <w:numPr>
        <w:numId w:val="0"/>
      </w:numPr>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tabs>
        <w:tab w:val="left" w:pos="851"/>
      </w:tabs>
      <w:spacing w:line="300" w:lineRule="exact"/>
    </w:pPr>
    <w:rPr>
      <w:rFonts w:ascii="Times New Roman" w:hAnsi="Times New Roman"/>
    </w:rPr>
  </w:style>
  <w:style w:type="paragraph" w:customStyle="1" w:styleId="affa">
    <w:name w:val="图表脚注说明"/>
    <w:basedOn w:val="afff5"/>
    <w:next w:val="afffff2"/>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f2"/>
    <w:qFormat/>
    <w:pPr>
      <w:jc w:val="center"/>
    </w:pPr>
    <w:rPr>
      <w:rFonts w:ascii="宋体" w:eastAsia="Times New Roman" w:hAnsi="宋体"/>
      <w:b/>
      <w:kern w:val="2"/>
      <w:sz w:val="21"/>
    </w:rPr>
  </w:style>
  <w:style w:type="paragraph" w:customStyle="1" w:styleId="afffffffff0">
    <w:name w:val="标准文件_附录前"/>
    <w:next w:val="afffff2"/>
    <w:qFormat/>
    <w:pPr>
      <w:spacing w:line="20" w:lineRule="atLeast"/>
      <w:ind w:firstLine="200"/>
    </w:pPr>
    <w:rPr>
      <w:rFonts w:ascii="宋体" w:hAnsi="宋体"/>
      <w:kern w:val="2"/>
      <w:sz w:val="10"/>
    </w:rPr>
  </w:style>
  <w:style w:type="paragraph" w:customStyle="1" w:styleId="a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2">
    <w:name w:val="标准文件_表格"/>
    <w:basedOn w:val="afffff2"/>
    <w:qFormat/>
    <w:pPr>
      <w:ind w:firstLineChars="0" w:firstLine="0"/>
      <w:jc w:val="center"/>
    </w:pPr>
    <w:rPr>
      <w:sz w:val="18"/>
    </w:rPr>
  </w:style>
  <w:style w:type="paragraph" w:customStyle="1" w:styleId="afff2">
    <w:name w:val="标准文件_注："/>
    <w:next w:val="afffff2"/>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f2"/>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paragraph" w:customStyle="1" w:styleId="afffffffff4">
    <w:name w:val="标准文件_表格续"/>
    <w:basedOn w:val="afffff2"/>
    <w:next w:val="afffff2"/>
    <w:qFormat/>
    <w:pPr>
      <w:jc w:val="center"/>
    </w:pPr>
    <w:rPr>
      <w:rFonts w:ascii="黑体" w:eastAsia="黑体" w:hAnsi="黑体"/>
    </w:rPr>
  </w:style>
  <w:style w:type="paragraph" w:customStyle="1" w:styleId="2">
    <w:name w:val="标准文件_二级项2"/>
    <w:basedOn w:val="afffff2"/>
    <w:qFormat/>
    <w:pPr>
      <w:numPr>
        <w:ilvl w:val="1"/>
        <w:numId w:val="21"/>
      </w:numPr>
      <w:tabs>
        <w:tab w:val="left" w:pos="851"/>
      </w:tabs>
      <w:ind w:left="1271" w:firstLineChars="0" w:hanging="420"/>
    </w:pPr>
  </w:style>
  <w:style w:type="paragraph" w:customStyle="1" w:styleId="21">
    <w:name w:val="标准文件_三级项2"/>
    <w:basedOn w:val="afffff2"/>
    <w:qFormat/>
    <w:pPr>
      <w:numPr>
        <w:numId w:val="30"/>
      </w:numPr>
      <w:spacing w:line="300" w:lineRule="exact"/>
      <w:ind w:left="1276" w:firstLineChars="0" w:hanging="425"/>
    </w:pPr>
    <w:rPr>
      <w:rFonts w:ascii="Times New Roman"/>
    </w:rPr>
  </w:style>
  <w:style w:type="paragraph" w:customStyle="1" w:styleId="20">
    <w:name w:val="标准文件_一级项2"/>
    <w:basedOn w:val="afffff2"/>
    <w:qFormat/>
    <w:pPr>
      <w:numPr>
        <w:numId w:val="31"/>
      </w:numPr>
      <w:spacing w:line="300" w:lineRule="exact"/>
      <w:ind w:left="1271" w:firstLineChars="0" w:hanging="420"/>
    </w:pPr>
    <w:rPr>
      <w:rFonts w:ascii="Times New Roman"/>
    </w:rPr>
  </w:style>
  <w:style w:type="paragraph" w:customStyle="1" w:styleId="afffffffff5">
    <w:name w:val="标准文件_提示"/>
    <w:basedOn w:val="afffff2"/>
    <w:next w:val="afffff2"/>
    <w:qFormat/>
    <w:pPr>
      <w:ind w:firstLine="420"/>
    </w:pPr>
    <w:rPr>
      <w:rFonts w:ascii="黑体" w:eastAsia="黑体"/>
    </w:rPr>
  </w:style>
  <w:style w:type="paragraph" w:customStyle="1" w:styleId="afffffffff6">
    <w:name w:val="标准文件_图表说明"/>
    <w:qFormat/>
    <w:pPr>
      <w:spacing w:line="276" w:lineRule="auto"/>
      <w:ind w:firstLine="420"/>
    </w:pPr>
    <w:rPr>
      <w:rFonts w:ascii="宋体" w:hAnsi="宋体"/>
      <w:kern w:val="2"/>
      <w:sz w:val="18"/>
    </w:rPr>
  </w:style>
  <w:style w:type="paragraph" w:customStyle="1" w:styleId="afffffffff7">
    <w:name w:val="其他发布日期"/>
    <w:basedOn w:val="affffffe"/>
  </w:style>
  <w:style w:type="paragraph" w:customStyle="1" w:styleId="afffffffff8">
    <w:name w:val="其他实施日期"/>
    <w:basedOn w:val="affffffff2"/>
  </w:style>
  <w:style w:type="paragraph" w:customStyle="1" w:styleId="afffffffff9">
    <w:name w:val="标准文件_文件编号"/>
    <w:basedOn w:val="afffff2"/>
    <w:qFormat/>
    <w:pPr>
      <w:wordWrap w:val="0"/>
      <w:spacing w:line="280" w:lineRule="exact"/>
      <w:ind w:firstLineChars="0" w:firstLine="0"/>
      <w:jc w:val="right"/>
    </w:pPr>
    <w:rPr>
      <w:rFonts w:ascii="黑体" w:eastAsia="黑体"/>
      <w:bCs/>
      <w:sz w:val="28"/>
      <w:szCs w:val="28"/>
    </w:rPr>
  </w:style>
  <w:style w:type="paragraph" w:customStyle="1" w:styleId="afffffffffa">
    <w:name w:val="标准文件_替换文件编号"/>
    <w:basedOn w:val="afffffffff9"/>
    <w:qFormat/>
    <w:pPr>
      <w:spacing w:before="57"/>
    </w:pPr>
    <w:rPr>
      <w:sz w:val="21"/>
    </w:rPr>
  </w:style>
  <w:style w:type="paragraph" w:customStyle="1" w:styleId="afffffffffb">
    <w:name w:val="标准文件_文件名称"/>
    <w:basedOn w:val="afffff2"/>
    <w:next w:val="afffff2"/>
    <w:qFormat/>
    <w:pPr>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afterLines="50"/>
      <w:ind w:firstLineChars="0"/>
    </w:pPr>
    <w:rPr>
      <w:rFonts w:ascii="黑体" w:eastAsia="黑体"/>
    </w:rPr>
  </w:style>
  <w:style w:type="paragraph" w:customStyle="1" w:styleId="afffffffffc">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d">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paragraph" w:customStyle="1" w:styleId="afffffffffe">
    <w:name w:val="标准文件_索引项"/>
    <w:basedOn w:val="afffff2"/>
    <w:next w:val="afffff2"/>
    <w:qFormat/>
    <w:pPr>
      <w:tabs>
        <w:tab w:val="right" w:leader="dot" w:pos="9356"/>
      </w:tabs>
      <w:ind w:left="210" w:firstLineChars="0" w:hanging="210"/>
      <w:jc w:val="left"/>
    </w:pPr>
  </w:style>
  <w:style w:type="paragraph" w:customStyle="1" w:styleId="affffffffff">
    <w:name w:val="标准文件_附录一级无标题"/>
    <w:basedOn w:val="aff4"/>
    <w:qFormat/>
    <w:pPr>
      <w:spacing w:line="276" w:lineRule="auto"/>
      <w:outlineLvl w:val="9"/>
    </w:pPr>
    <w:rPr>
      <w:rFonts w:ascii="宋体" w:eastAsia="宋体"/>
    </w:rPr>
  </w:style>
  <w:style w:type="paragraph" w:customStyle="1" w:styleId="affffffffff0">
    <w:name w:val="标准文件_附录二级无标题"/>
    <w:basedOn w:val="aff5"/>
    <w:pPr>
      <w:spacing w:line="276" w:lineRule="auto"/>
      <w:outlineLvl w:val="9"/>
    </w:pPr>
    <w:rPr>
      <w:rFonts w:ascii="宋体" w:eastAsia="宋体"/>
    </w:rPr>
  </w:style>
  <w:style w:type="paragraph" w:customStyle="1" w:styleId="affffffffff1">
    <w:name w:val="标准文件_附录三级无标题"/>
    <w:basedOn w:val="aff6"/>
    <w:qFormat/>
    <w:pPr>
      <w:spacing w:line="276" w:lineRule="auto"/>
      <w:outlineLvl w:val="9"/>
    </w:pPr>
    <w:rPr>
      <w:rFonts w:ascii="宋体" w:eastAsia="宋体"/>
    </w:rPr>
  </w:style>
  <w:style w:type="paragraph" w:customStyle="1" w:styleId="affffffffff2">
    <w:name w:val="标准文件_附录四级无标题"/>
    <w:basedOn w:val="aff7"/>
    <w:qFormat/>
    <w:pPr>
      <w:spacing w:line="276" w:lineRule="auto"/>
      <w:outlineLvl w:val="9"/>
    </w:pPr>
    <w:rPr>
      <w:rFonts w:ascii="宋体" w:eastAsia="宋体"/>
    </w:rPr>
  </w:style>
  <w:style w:type="paragraph" w:customStyle="1" w:styleId="affffffffff3">
    <w:name w:val="标准文件_附录五级无标题"/>
    <w:basedOn w:val="aff8"/>
    <w:qFormat/>
    <w:pPr>
      <w:spacing w:line="276" w:lineRule="auto"/>
      <w:outlineLvl w:val="9"/>
    </w:pPr>
    <w:rPr>
      <w:rFonts w:ascii="宋体" w:eastAsia="宋体"/>
    </w:rPr>
  </w:style>
  <w:style w:type="paragraph" w:customStyle="1" w:styleId="affffffffff4">
    <w:name w:val="标准文件_引言一级无标题"/>
    <w:basedOn w:val="a7"/>
    <w:next w:val="afffff2"/>
    <w:qFormat/>
    <w:pPr>
      <w:spacing w:line="276" w:lineRule="auto"/>
    </w:pPr>
    <w:rPr>
      <w:rFonts w:ascii="宋体" w:eastAsia="宋体"/>
    </w:rPr>
  </w:style>
  <w:style w:type="paragraph" w:customStyle="1" w:styleId="affffffffff5">
    <w:name w:val="标准文件_引言二级无标题"/>
    <w:basedOn w:val="a8"/>
    <w:next w:val="afffff2"/>
    <w:qFormat/>
    <w:pPr>
      <w:spacing w:line="276" w:lineRule="auto"/>
    </w:pPr>
    <w:rPr>
      <w:rFonts w:ascii="宋体" w:eastAsia="宋体"/>
    </w:rPr>
  </w:style>
  <w:style w:type="paragraph" w:customStyle="1" w:styleId="affffffffff6">
    <w:name w:val="标准文件_引言三级无标题"/>
    <w:basedOn w:val="a9"/>
    <w:next w:val="afffff2"/>
    <w:qFormat/>
    <w:pPr>
      <w:spacing w:line="276" w:lineRule="auto"/>
    </w:pPr>
    <w:rPr>
      <w:rFonts w:ascii="宋体" w:eastAsia="宋体"/>
    </w:rPr>
  </w:style>
  <w:style w:type="paragraph" w:customStyle="1" w:styleId="affffffffff7">
    <w:name w:val="标准文件_引言四级无标题"/>
    <w:basedOn w:val="aa"/>
    <w:next w:val="afffff2"/>
    <w:qFormat/>
    <w:pPr>
      <w:spacing w:line="276" w:lineRule="auto"/>
    </w:pPr>
    <w:rPr>
      <w:rFonts w:ascii="宋体" w:eastAsia="宋体"/>
    </w:rPr>
  </w:style>
  <w:style w:type="paragraph" w:customStyle="1" w:styleId="affffffffff8">
    <w:name w:val="标准文件_引言五级无标题"/>
    <w:basedOn w:val="ab"/>
    <w:next w:val="afffff2"/>
    <w:qFormat/>
    <w:pPr>
      <w:spacing w:line="276" w:lineRule="auto"/>
    </w:pPr>
    <w:rPr>
      <w:rFonts w:ascii="宋体" w:eastAsia="宋体"/>
    </w:rPr>
  </w:style>
  <w:style w:type="paragraph" w:customStyle="1" w:styleId="affffffffff9">
    <w:name w:val="标准文件_索引标题"/>
    <w:basedOn w:val="afffff9"/>
    <w:next w:val="afffff2"/>
    <w:qFormat/>
    <w:rPr>
      <w:rFonts w:hAnsi="黑体"/>
    </w:rPr>
  </w:style>
  <w:style w:type="paragraph" w:customStyle="1" w:styleId="affffffffffa">
    <w:name w:val="标准文件_脚注内容"/>
    <w:basedOn w:val="afffff2"/>
    <w:qFormat/>
    <w:pPr>
      <w:ind w:leftChars="200" w:left="400" w:hangingChars="200" w:hanging="200"/>
    </w:pPr>
    <w:rPr>
      <w:sz w:val="15"/>
    </w:rPr>
  </w:style>
  <w:style w:type="paragraph" w:customStyle="1" w:styleId="affffffffffb">
    <w:name w:val="标准文件_术语条一"/>
    <w:basedOn w:val="affffffff7"/>
    <w:next w:val="afffff2"/>
    <w:qFormat/>
  </w:style>
  <w:style w:type="paragraph" w:customStyle="1" w:styleId="affffffffffc">
    <w:name w:val="标准文件_术语条二"/>
    <w:basedOn w:val="affffffffa"/>
    <w:next w:val="afffff2"/>
    <w:qFormat/>
  </w:style>
  <w:style w:type="paragraph" w:customStyle="1" w:styleId="affffffffffd">
    <w:name w:val="标准文件_术语条三"/>
    <w:basedOn w:val="affffffff9"/>
    <w:next w:val="afffff2"/>
    <w:qFormat/>
  </w:style>
  <w:style w:type="paragraph" w:customStyle="1" w:styleId="affffffffffe">
    <w:name w:val="标准文件_术语条四"/>
    <w:basedOn w:val="affffffffc"/>
    <w:next w:val="afffff2"/>
    <w:qFormat/>
  </w:style>
  <w:style w:type="paragraph" w:customStyle="1" w:styleId="afffffffffff">
    <w:name w:val="标准文件_术语条五"/>
    <w:basedOn w:val="affffffff8"/>
    <w:next w:val="afffff2"/>
    <w:qFormat/>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afffffffffff0">
    <w:name w:val="标准书脚_偶数页"/>
    <w:pPr>
      <w:spacing w:before="120"/>
    </w:pPr>
    <w:rPr>
      <w:rFonts w:ascii="Times New Roman" w:hAnsi="Times New Roman" w:cs="Times New Roman"/>
      <w:sz w:val="18"/>
    </w:rPr>
  </w:style>
  <w:style w:type="paragraph" w:customStyle="1" w:styleId="afffffffffff1">
    <w:name w:val="标准书脚_奇数页"/>
    <w:qFormat/>
    <w:pPr>
      <w:spacing w:before="120"/>
      <w:jc w:val="right"/>
    </w:pPr>
    <w:rPr>
      <w:rFonts w:ascii="Times New Roman" w:hAnsi="Times New Roman" w:cs="Times New Roman"/>
      <w:sz w:val="18"/>
    </w:rPr>
  </w:style>
  <w:style w:type="paragraph" w:customStyle="1" w:styleId="12">
    <w:name w:val="列出段落1"/>
    <w:uiPriority w:val="34"/>
    <w:qFormat/>
    <w:pPr>
      <w:ind w:firstLineChars="200" w:firstLine="420"/>
    </w:pPr>
    <w:rPr>
      <w:rFonts w:cs="黑体"/>
      <w:szCs w:val="22"/>
    </w:rPr>
  </w:style>
  <w:style w:type="paragraph" w:customStyle="1" w:styleId="13">
    <w:name w:val="修订1"/>
    <w:hidden/>
    <w:uiPriority w:val="99"/>
    <w:semiHidden/>
    <w:rPr>
      <w:rFonts w:cs="Times New Roman"/>
      <w:kern w:val="2"/>
      <w:sz w:val="21"/>
      <w:szCs w:val="21"/>
    </w:rPr>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3">
    <w:name w:val="标题 2 字符"/>
    <w:link w:val="22"/>
    <w:rPr>
      <w:rFonts w:ascii="Arial" w:eastAsia="黑体" w:hAnsi="Arial" w:cs="Times New Roman"/>
      <w:b/>
      <w:bCs/>
      <w:sz w:val="32"/>
      <w:szCs w:val="32"/>
    </w:rPr>
  </w:style>
  <w:style w:type="character" w:customStyle="1" w:styleId="30">
    <w:name w:val="标题 3 字符"/>
    <w:link w:val="3"/>
    <w:rPr>
      <w:rFonts w:ascii="Times New Roman" w:eastAsia="宋体" w:hAnsi="Times New Roman" w:cs="Times New Roman"/>
      <w:b/>
      <w:bCs/>
      <w:sz w:val="32"/>
      <w:szCs w:val="32"/>
    </w:rPr>
  </w:style>
  <w:style w:type="character" w:customStyle="1" w:styleId="40">
    <w:name w:val="标题 4 字符"/>
    <w:link w:val="4"/>
    <w:rPr>
      <w:rFonts w:ascii="Arial" w:eastAsia="黑体" w:hAnsi="Arial" w:cs="Times New Roman"/>
      <w:b/>
      <w:bCs/>
      <w:sz w:val="28"/>
      <w:szCs w:val="28"/>
    </w:rPr>
  </w:style>
  <w:style w:type="character" w:customStyle="1" w:styleId="50">
    <w:name w:val="标题 5 字符"/>
    <w:link w:val="5"/>
    <w:rPr>
      <w:rFonts w:ascii="Times New Roman" w:eastAsia="宋体" w:hAnsi="Times New Roman" w:cs="Times New Roman"/>
      <w:b/>
      <w:bCs/>
      <w:sz w:val="28"/>
      <w:szCs w:val="28"/>
    </w:rPr>
  </w:style>
  <w:style w:type="character" w:customStyle="1" w:styleId="60">
    <w:name w:val="标题 6 字符"/>
    <w:link w:val="6"/>
    <w:rPr>
      <w:rFonts w:ascii="Arial" w:eastAsia="黑体" w:hAnsi="Arial" w:cs="Times New Roman"/>
      <w:b/>
      <w:bCs/>
      <w:sz w:val="24"/>
      <w:szCs w:val="24"/>
    </w:rPr>
  </w:style>
  <w:style w:type="character" w:customStyle="1" w:styleId="70">
    <w:name w:val="标题 7 字符"/>
    <w:link w:val="7"/>
    <w:rPr>
      <w:rFonts w:ascii="Times New Roman" w:eastAsia="宋体" w:hAnsi="Times New Roman" w:cs="Times New Roman"/>
      <w:b/>
      <w:bCs/>
      <w:sz w:val="24"/>
      <w:szCs w:val="24"/>
    </w:rPr>
  </w:style>
  <w:style w:type="character" w:customStyle="1" w:styleId="80">
    <w:name w:val="标题 8 字符"/>
    <w:link w:val="8"/>
    <w:rPr>
      <w:rFonts w:ascii="Arial" w:eastAsia="黑体" w:hAnsi="Arial" w:cs="Times New Roman"/>
      <w:sz w:val="24"/>
      <w:szCs w:val="24"/>
    </w:rPr>
  </w:style>
  <w:style w:type="character" w:customStyle="1" w:styleId="90">
    <w:name w:val="标题 9 字符"/>
    <w:link w:val="9"/>
    <w:rPr>
      <w:rFonts w:ascii="Arial" w:eastAsia="黑体" w:hAnsi="Arial" w:cs="Times New Roman"/>
      <w:szCs w:val="21"/>
    </w:rPr>
  </w:style>
  <w:style w:type="character" w:customStyle="1" w:styleId="affff1">
    <w:name w:val="页眉 字符"/>
    <w:link w:val="affff0"/>
    <w:uiPriority w:val="99"/>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rPr>
      <w:sz w:val="18"/>
      <w:szCs w:val="18"/>
    </w:rPr>
  </w:style>
  <w:style w:type="character" w:customStyle="1" w:styleId="Char">
    <w:name w:val="引用 Char"/>
    <w:link w:val="11"/>
    <w:uiPriority w:val="29"/>
    <w:rPr>
      <w:i/>
      <w:iCs/>
      <w:color w:val="000000"/>
    </w:rPr>
  </w:style>
  <w:style w:type="character" w:customStyle="1" w:styleId="affff6">
    <w:name w:val="标题 字符"/>
    <w:link w:val="affff5"/>
    <w:rPr>
      <w:rFonts w:ascii="Arial" w:eastAsia="宋体" w:hAnsi="Arial" w:cs="Arial"/>
      <w:b/>
      <w:bCs/>
      <w:sz w:val="32"/>
      <w:szCs w:val="32"/>
    </w:rPr>
  </w:style>
  <w:style w:type="character" w:customStyle="1" w:styleId="afffffffffff2">
    <w:name w:val="标准文件_发布"/>
    <w:rPr>
      <w:rFonts w:ascii="黑体" w:eastAsia="黑体"/>
      <w:spacing w:val="0"/>
      <w:w w:val="100"/>
      <w:position w:val="3"/>
      <w:sz w:val="28"/>
    </w:rPr>
  </w:style>
  <w:style w:type="character" w:customStyle="1" w:styleId="afffb">
    <w:name w:val="正文文本 字符"/>
    <w:link w:val="afffa"/>
    <w:rPr>
      <w:rFonts w:ascii="Times New Roman" w:eastAsia="宋体" w:hAnsi="Times New Roman" w:cs="Times New Roman"/>
      <w:szCs w:val="20"/>
    </w:rPr>
  </w:style>
  <w:style w:type="character" w:customStyle="1" w:styleId="14">
    <w:name w:val="不明显参考1"/>
    <w:uiPriority w:val="31"/>
    <w:qFormat/>
    <w:rPr>
      <w:smallCaps/>
      <w:color w:val="C0504D"/>
      <w:u w:val="single"/>
    </w:rPr>
  </w:style>
  <w:style w:type="character" w:customStyle="1" w:styleId="affff3">
    <w:name w:val="脚注文本 字符"/>
    <w:link w:val="affff2"/>
    <w:semiHidden/>
    <w:rPr>
      <w:rFonts w:ascii="宋体" w:eastAsia="宋体" w:hAnsi="Times New Roman" w:cs="Times New Roman"/>
      <w:sz w:val="18"/>
      <w:szCs w:val="18"/>
    </w:rPr>
  </w:style>
  <w:style w:type="character" w:customStyle="1" w:styleId="afffffffffff3">
    <w:name w:val="标准文件_图表脚注内容"/>
    <w:rPr>
      <w:rFonts w:ascii="宋体" w:eastAsia="宋体" w:hAnsi="宋体" w:cs="Times New Roman"/>
      <w:spacing w:val="0"/>
      <w:sz w:val="18"/>
      <w:vertAlign w:val="superscript"/>
    </w:rPr>
  </w:style>
  <w:style w:type="character" w:customStyle="1" w:styleId="afffffffffff4">
    <w:name w:val="个人答复风格"/>
    <w:rPr>
      <w:rFonts w:ascii="Arial" w:eastAsia="宋体" w:hAnsi="Arial" w:cs="Arial"/>
      <w:color w:val="auto"/>
      <w:spacing w:val="0"/>
      <w:sz w:val="20"/>
    </w:rPr>
  </w:style>
  <w:style w:type="character" w:customStyle="1" w:styleId="afffffffffff5">
    <w:name w:val="个人撰写风格"/>
    <w:rPr>
      <w:rFonts w:ascii="Arial" w:eastAsia="宋体" w:hAnsi="Arial" w:cs="Arial"/>
      <w:color w:val="auto"/>
      <w:spacing w:val="0"/>
      <w:sz w:val="20"/>
    </w:rPr>
  </w:style>
  <w:style w:type="character" w:customStyle="1" w:styleId="Char0">
    <w:name w:val="标准文件_段 Char"/>
    <w:link w:val="afffff2"/>
    <w:rPr>
      <w:rFonts w:ascii="宋体" w:hAnsi="Times New Roman"/>
      <w:sz w:val="21"/>
    </w:rPr>
  </w:style>
  <w:style w:type="character" w:customStyle="1" w:styleId="15">
    <w:name w:val="占位符文本1"/>
    <w:uiPriority w:val="99"/>
    <w:semiHidden/>
    <w:rPr>
      <w:color w:val="808080"/>
    </w:rPr>
  </w:style>
  <w:style w:type="character" w:customStyle="1" w:styleId="afffffffffff6">
    <w:name w:val="标准文件_来源"/>
    <w:uiPriority w:val="1"/>
    <w:qFormat/>
    <w:rPr>
      <w:rFonts w:eastAsia="宋体"/>
      <w:sz w:val="21"/>
    </w:rPr>
  </w:style>
  <w:style w:type="character" w:customStyle="1" w:styleId="X1">
    <w:name w:val="标准文件_示例X后 字符"/>
    <w:link w:val="X0"/>
    <w:rPr>
      <w:rFonts w:ascii="宋体" w:hAnsi="Times New Roman"/>
      <w:sz w:val="18"/>
    </w:rPr>
  </w:style>
  <w:style w:type="character" w:customStyle="1" w:styleId="afffffffffff7">
    <w:name w:val="发布"/>
    <w:rPr>
      <w:rFonts w:ascii="黑体" w:eastAsia="黑体"/>
      <w:spacing w:val="85"/>
      <w:w w:val="100"/>
      <w:position w:val="3"/>
      <w:sz w:val="28"/>
      <w:szCs w:val="28"/>
    </w:rPr>
  </w:style>
  <w:style w:type="character" w:customStyle="1" w:styleId="tpccontent1">
    <w:name w:val="tpc_content1"/>
    <w:qFormat/>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10</TotalTime>
  <Pages>18</Pages>
  <Words>2199</Words>
  <Characters>12538</Characters>
  <Application>Microsoft Office Word</Application>
  <DocSecurity>0</DocSecurity>
  <Lines>104</Lines>
  <Paragraphs>29</Paragraphs>
  <ScaleCrop>false</ScaleCrop>
  <Company>PCMI</Company>
  <LinksUpToDate>false</LinksUpToDate>
  <CharactersWithSpaces>14708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ASUS</dc:creator>
  <dc:description>&lt;config cover="true" show_menu="true" version="1.0.0" doctype="SDKXY"&gt;_x000d_
&lt;/config&gt;</dc:description>
  <cp:lastModifiedBy>万 增辉</cp:lastModifiedBy>
  <cp:revision>2</cp:revision>
  <cp:lastPrinted>2021-02-02T08:22:00Z</cp:lastPrinted>
  <dcterms:created xsi:type="dcterms:W3CDTF">2022-06-09T08:09:00Z</dcterms:created>
  <dcterms:modified xsi:type="dcterms:W3CDTF">2023-02-16T01:58:00Z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2052-11.1.0.12358</vt:lpwstr>
  </property>
  <property fmtid="{D5CDD505-2E9C-101B-9397-08002B2CF9AE}" pid="15" name="ICV">
    <vt:lpwstr>195A60B4309D400F8B2279D5173CF741</vt:lpwstr>
  </property>
</Properties>
</file>